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746" w:rsidRDefault="00173DAD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АКАДЕМИЯ БИЗНЕСА И ГОСУДАРСТВЕННОЙ СЛУЖБЫ</w:t>
      </w:r>
    </w:p>
    <w:p w:rsidR="00A12746" w:rsidRDefault="00A12746">
      <w:pPr>
        <w:spacing w:line="60" w:lineRule="atLeast"/>
        <w:jc w:val="center"/>
        <w:rPr>
          <w:rFonts w:ascii="Times New Roman" w:hAnsi="Times New Roman"/>
          <w:sz w:val="14"/>
          <w:szCs w:val="14"/>
        </w:rPr>
      </w:pPr>
    </w:p>
    <w:p w:rsidR="00A12746" w:rsidRDefault="00173DAD">
      <w:pPr>
        <w:spacing w:line="60" w:lineRule="atLeast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г. Москва, ул.Большая Садовая, д.4. Телефоны: (499) 136-48-51, 9-922-219-30-79, 8-977-988-71-79</w:t>
      </w:r>
    </w:p>
    <w:p w:rsidR="00A12746" w:rsidRDefault="00173DAD">
      <w:pPr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Сайт: </w:t>
      </w:r>
      <w:r>
        <w:rPr>
          <w:rFonts w:ascii="Times New Roman" w:hAnsi="Times New Roman"/>
          <w:sz w:val="16"/>
          <w:szCs w:val="16"/>
          <w:lang w:val="en-US"/>
        </w:rPr>
        <w:t>academy</w:t>
      </w:r>
      <w:r>
        <w:rPr>
          <w:rFonts w:ascii="Times New Roman" w:hAnsi="Times New Roman"/>
          <w:sz w:val="16"/>
          <w:szCs w:val="16"/>
        </w:rPr>
        <w:t>-</w:t>
      </w:r>
      <w:r>
        <w:rPr>
          <w:rFonts w:ascii="Times New Roman" w:hAnsi="Times New Roman"/>
          <w:sz w:val="16"/>
          <w:szCs w:val="16"/>
          <w:lang w:val="en-US"/>
        </w:rPr>
        <w:t>bigs</w:t>
      </w:r>
      <w:r>
        <w:rPr>
          <w:rFonts w:ascii="Times New Roman" w:hAnsi="Times New Roman"/>
          <w:sz w:val="16"/>
          <w:szCs w:val="16"/>
        </w:rPr>
        <w:t>.</w:t>
      </w:r>
      <w:r>
        <w:rPr>
          <w:rFonts w:ascii="Times New Roman" w:hAnsi="Times New Roman"/>
          <w:sz w:val="16"/>
          <w:szCs w:val="16"/>
          <w:lang w:val="en-US"/>
        </w:rPr>
        <w:t>com</w:t>
      </w:r>
      <w:r>
        <w:rPr>
          <w:rFonts w:ascii="Times New Roman" w:hAnsi="Times New Roman"/>
          <w:sz w:val="16"/>
          <w:szCs w:val="16"/>
        </w:rPr>
        <w:t>. Электронная почта:</w:t>
      </w:r>
      <w:r>
        <w:rPr>
          <w:rFonts w:ascii="Times New Roman" w:hAnsi="Times New Roman"/>
          <w:sz w:val="16"/>
          <w:szCs w:val="16"/>
          <w:lang w:val="en-US"/>
        </w:rPr>
        <w:t>academy</w:t>
      </w:r>
      <w:r>
        <w:rPr>
          <w:rFonts w:ascii="Times New Roman" w:hAnsi="Times New Roman"/>
          <w:sz w:val="16"/>
          <w:szCs w:val="16"/>
        </w:rPr>
        <w:t>.</w:t>
      </w:r>
      <w:r>
        <w:rPr>
          <w:rFonts w:ascii="Times New Roman" w:hAnsi="Times New Roman"/>
          <w:sz w:val="16"/>
          <w:szCs w:val="16"/>
          <w:lang w:val="en-US"/>
        </w:rPr>
        <w:t>bigs</w:t>
      </w:r>
      <w:r>
        <w:rPr>
          <w:rFonts w:ascii="Times New Roman" w:hAnsi="Times New Roman"/>
          <w:sz w:val="16"/>
          <w:szCs w:val="16"/>
        </w:rPr>
        <w:t>2018@</w:t>
      </w:r>
      <w:r>
        <w:rPr>
          <w:rFonts w:ascii="Times New Roman" w:hAnsi="Times New Roman"/>
          <w:sz w:val="16"/>
          <w:szCs w:val="16"/>
          <w:lang w:val="en-US"/>
        </w:rPr>
        <w:t>yandex</w:t>
      </w:r>
      <w:r>
        <w:rPr>
          <w:rFonts w:ascii="Times New Roman" w:hAnsi="Times New Roman"/>
          <w:sz w:val="16"/>
          <w:szCs w:val="16"/>
        </w:rPr>
        <w:t>.</w:t>
      </w:r>
      <w:r>
        <w:rPr>
          <w:rFonts w:ascii="Times New Roman" w:hAnsi="Times New Roman"/>
          <w:sz w:val="16"/>
          <w:szCs w:val="16"/>
          <w:lang w:val="en-US"/>
        </w:rPr>
        <w:t>ru</w:t>
      </w:r>
    </w:p>
    <w:p w:rsidR="00A12746" w:rsidRDefault="00A12746">
      <w:pPr>
        <w:pBdr>
          <w:bottom w:val="single" w:sz="12" w:space="1" w:color="auto"/>
        </w:pBdr>
        <w:spacing w:line="60" w:lineRule="atLeast"/>
        <w:jc w:val="center"/>
        <w:rPr>
          <w:rFonts w:ascii="Times New Roman" w:hAnsi="Times New Roman"/>
          <w:sz w:val="16"/>
          <w:szCs w:val="16"/>
        </w:rPr>
      </w:pPr>
    </w:p>
    <w:p w:rsidR="00A12746" w:rsidRDefault="00A12746">
      <w:pPr>
        <w:spacing w:line="276" w:lineRule="auto"/>
        <w:contextualSpacing/>
        <w:jc w:val="center"/>
        <w:rPr>
          <w:rFonts w:ascii="Times New Roman" w:hAnsi="Times New Roman"/>
          <w:b/>
          <w:sz w:val="16"/>
          <w:szCs w:val="16"/>
          <w:vertAlign w:val="superscript"/>
        </w:rPr>
      </w:pPr>
    </w:p>
    <w:p w:rsidR="00A12746" w:rsidRDefault="00173DAD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Исх. №379 от </w:t>
      </w:r>
      <w:r>
        <w:rPr>
          <w:rFonts w:ascii="Times New Roman" w:hAnsi="Times New Roman"/>
          <w:sz w:val="16"/>
          <w:szCs w:val="16"/>
        </w:rPr>
        <w:t>26</w:t>
      </w:r>
      <w:r>
        <w:rPr>
          <w:rFonts w:ascii="Times New Roman" w:hAnsi="Times New Roman"/>
          <w:sz w:val="16"/>
          <w:szCs w:val="16"/>
        </w:rPr>
        <w:t>.11.2025</w:t>
      </w:r>
    </w:p>
    <w:p w:rsidR="00A12746" w:rsidRDefault="00173DAD">
      <w:pPr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Ректору </w:t>
      </w:r>
      <w:r w:rsidRPr="00173DAD">
        <w:rPr>
          <w:rFonts w:ascii="Times New Roman" w:eastAsia="SimSun" w:hAnsi="Times New Roman"/>
          <w:sz w:val="28"/>
          <w:szCs w:val="28"/>
          <w:lang w:eastAsia="zh-CN" w:bidi="ar"/>
        </w:rPr>
        <w:t>Белгородский</w:t>
      </w:r>
      <w:r w:rsidRPr="00173DAD">
        <w:rPr>
          <w:rFonts w:ascii="Times New Roman" w:eastAsia="SimSun" w:hAnsi="Times New Roman"/>
          <w:sz w:val="28"/>
          <w:szCs w:val="28"/>
          <w:lang w:eastAsia="zh-CN" w:bidi="ar"/>
        </w:rPr>
        <w:t xml:space="preserve"> государственный технологический университет им. </w:t>
      </w:r>
      <w:r>
        <w:rPr>
          <w:rFonts w:ascii="Times New Roman" w:eastAsia="SimSun" w:hAnsi="Times New Roman"/>
          <w:sz w:val="28"/>
          <w:szCs w:val="28"/>
          <w:lang w:val="en-US" w:eastAsia="zh-CN" w:bidi="ar"/>
        </w:rPr>
        <w:t>В.Г. Шухова</w:t>
      </w:r>
    </w:p>
    <w:p w:rsidR="00A12746" w:rsidRDefault="00173DAD">
      <w:pPr>
        <w:wordWrap w:val="0"/>
        <w:ind w:firstLine="709"/>
        <w:jc w:val="right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Глаголеву С.Н.</w:t>
      </w:r>
    </w:p>
    <w:p w:rsidR="00A12746" w:rsidRDefault="00A12746">
      <w:pPr>
        <w:ind w:firstLine="709"/>
        <w:jc w:val="right"/>
        <w:rPr>
          <w:rFonts w:ascii="Times New Roman" w:hAnsi="Times New Roman"/>
          <w:b/>
          <w:sz w:val="28"/>
          <w:szCs w:val="28"/>
          <w:u w:val="single"/>
        </w:rPr>
      </w:pPr>
    </w:p>
    <w:p w:rsidR="00A12746" w:rsidRDefault="00A12746">
      <w:pPr>
        <w:jc w:val="center"/>
        <w:rPr>
          <w:rFonts w:ascii="Times New Roman" w:hAnsi="Times New Roman"/>
          <w:sz w:val="28"/>
          <w:szCs w:val="28"/>
        </w:rPr>
      </w:pPr>
    </w:p>
    <w:p w:rsidR="00A12746" w:rsidRDefault="00173DA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Уважаем</w:t>
      </w:r>
      <w:r>
        <w:rPr>
          <w:rFonts w:ascii="Times New Roman" w:hAnsi="Times New Roman"/>
          <w:sz w:val="28"/>
          <w:szCs w:val="28"/>
        </w:rPr>
        <w:t>ый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Style w:val="a4"/>
          <w:rFonts w:ascii="Times New Roman" w:eastAsia="SimSun" w:hAnsi="Times New Roman"/>
          <w:color w:val="auto"/>
          <w:sz w:val="28"/>
          <w:szCs w:val="28"/>
          <w:shd w:val="clear" w:color="auto" w:fill="F9FBFB"/>
        </w:rPr>
        <w:t xml:space="preserve">Сергей Николаевич </w:t>
      </w:r>
      <w:r>
        <w:rPr>
          <w:rFonts w:ascii="Times New Roman" w:hAnsi="Times New Roman"/>
          <w:sz w:val="28"/>
          <w:szCs w:val="28"/>
        </w:rPr>
        <w:t>!</w:t>
      </w:r>
    </w:p>
    <w:p w:rsidR="00A12746" w:rsidRDefault="00A12746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12746" w:rsidRDefault="00A12746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12746" w:rsidRDefault="00173DA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последнее время принят ряд правовых актов, направленных на повышение государственной поддержки вузов и НИИ в целях разработки НИР и НИОКР, модернизации и импортозамещения. Развернута  реформа платного обучения, ориентированная на поддержку обучения техн</w:t>
      </w:r>
      <w:r>
        <w:rPr>
          <w:rFonts w:ascii="Times New Roman" w:hAnsi="Times New Roman"/>
          <w:sz w:val="28"/>
          <w:szCs w:val="28"/>
        </w:rPr>
        <w:t xml:space="preserve">ологических кадров. </w:t>
      </w:r>
    </w:p>
    <w:p w:rsidR="00A12746" w:rsidRDefault="00173DA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целью обучения новым законодательным актам и повышения профессиональной грамотности сотрудников </w:t>
      </w:r>
      <w:r>
        <w:rPr>
          <w:rFonts w:ascii="Times New Roman" w:hAnsi="Times New Roman"/>
          <w:b/>
          <w:sz w:val="28"/>
          <w:szCs w:val="28"/>
        </w:rPr>
        <w:t>22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</w:rPr>
        <w:t>23 декабря 2025 г. в Москве в онлайн- и оффлайн- форматах будет проводиться конференция по теме: «Государственная поддержка вузов и НИ</w:t>
      </w:r>
      <w:r>
        <w:rPr>
          <w:rFonts w:ascii="Times New Roman" w:hAnsi="Times New Roman"/>
          <w:b/>
          <w:sz w:val="28"/>
          <w:szCs w:val="28"/>
        </w:rPr>
        <w:t>И в целях проведения НИР и НИОКР в 2026 году: финансирование, налоги, госзакупки, использование нейросетей, патентование.»</w:t>
      </w:r>
    </w:p>
    <w:p w:rsidR="00A12746" w:rsidRDefault="00173DA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Лекции читают преподаватели вузов г.Москвы, представители органов власти, эксперты. Мероприятие предоставляет возможность обменяться </w:t>
      </w:r>
      <w:r>
        <w:rPr>
          <w:rFonts w:ascii="Times New Roman" w:hAnsi="Times New Roman"/>
          <w:sz w:val="28"/>
          <w:szCs w:val="28"/>
        </w:rPr>
        <w:t xml:space="preserve">опытом с коллегами, рассмотреть варианты сотрудничества. По результатам обучения выдается удостоверение о повышении квалификации государственного образца. </w:t>
      </w:r>
    </w:p>
    <w:p w:rsidR="00A12746" w:rsidRDefault="00173DA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Приглашаем Вас и Ваших сотрудников к участию в конференции </w:t>
      </w:r>
      <w:r>
        <w:rPr>
          <w:rFonts w:ascii="Times New Roman" w:hAnsi="Times New Roman"/>
          <w:sz w:val="28"/>
          <w:szCs w:val="28"/>
        </w:rPr>
        <w:t xml:space="preserve">в удобном формате – очном или заочном (в </w:t>
      </w:r>
      <w:r>
        <w:rPr>
          <w:rFonts w:ascii="Times New Roman" w:hAnsi="Times New Roman"/>
          <w:sz w:val="28"/>
          <w:szCs w:val="28"/>
        </w:rPr>
        <w:t xml:space="preserve">форме видеотрансляции). </w:t>
      </w:r>
    </w:p>
    <w:p w:rsidR="00A12746" w:rsidRDefault="00A12746">
      <w:pPr>
        <w:ind w:firstLine="709"/>
        <w:rPr>
          <w:rFonts w:ascii="Times New Roman" w:hAnsi="Times New Roman"/>
          <w:sz w:val="16"/>
          <w:szCs w:val="16"/>
        </w:rPr>
      </w:pPr>
    </w:p>
    <w:p w:rsidR="00A12746" w:rsidRDefault="00173DAD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Приложение:</w:t>
      </w:r>
    </w:p>
    <w:p w:rsidR="00A12746" w:rsidRDefault="00173DAD">
      <w:pPr>
        <w:pStyle w:val="ae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конференции на 11 листах.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63"/>
        <w:gridCol w:w="3108"/>
        <w:gridCol w:w="2595"/>
      </w:tblGrid>
      <w:tr w:rsidR="00A12746">
        <w:tc>
          <w:tcPr>
            <w:tcW w:w="3663" w:type="dxa"/>
          </w:tcPr>
          <w:p w:rsidR="00A12746" w:rsidRDefault="00A1274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12746" w:rsidRDefault="00173D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 уважением, </w:t>
            </w:r>
          </w:p>
          <w:p w:rsidR="00A12746" w:rsidRDefault="00173D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директор, д.ф.н., проф.    </w:t>
            </w:r>
          </w:p>
        </w:tc>
        <w:tc>
          <w:tcPr>
            <w:tcW w:w="3108" w:type="dxa"/>
          </w:tcPr>
          <w:p w:rsidR="00A12746" w:rsidRDefault="00A1274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12746" w:rsidRDefault="00A1274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12746" w:rsidRDefault="00A1274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12746" w:rsidRDefault="00173D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524125" cy="466725"/>
                  <wp:effectExtent l="19050" t="0" r="9525" b="0"/>
                  <wp:docPr id="2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41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5" w:type="dxa"/>
          </w:tcPr>
          <w:p w:rsidR="00A12746" w:rsidRDefault="00A1274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12746" w:rsidRDefault="00A1274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12746" w:rsidRDefault="00A1274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12746" w:rsidRDefault="00A12746">
            <w:pPr>
              <w:ind w:left="-257" w:hanging="132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12746" w:rsidRDefault="00A12746">
            <w:pPr>
              <w:ind w:left="-257" w:hanging="132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12746" w:rsidRDefault="00173D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А.А. Александров</w:t>
            </w:r>
          </w:p>
        </w:tc>
      </w:tr>
    </w:tbl>
    <w:p w:rsidR="00A12746" w:rsidRDefault="00A12746">
      <w:pPr>
        <w:rPr>
          <w:rFonts w:ascii="Times New Roman" w:hAnsi="Times New Roman"/>
          <w:sz w:val="20"/>
          <w:szCs w:val="20"/>
        </w:rPr>
      </w:pPr>
    </w:p>
    <w:p w:rsidR="00A12746" w:rsidRDefault="00A12746">
      <w:pPr>
        <w:rPr>
          <w:rFonts w:ascii="Times New Roman" w:hAnsi="Times New Roman"/>
          <w:sz w:val="16"/>
          <w:szCs w:val="16"/>
        </w:rPr>
      </w:pPr>
    </w:p>
    <w:p w:rsidR="00A12746" w:rsidRDefault="00A12746">
      <w:pPr>
        <w:rPr>
          <w:rFonts w:ascii="Times New Roman" w:hAnsi="Times New Roman"/>
          <w:sz w:val="16"/>
          <w:szCs w:val="16"/>
        </w:rPr>
      </w:pPr>
    </w:p>
    <w:p w:rsidR="00A12746" w:rsidRDefault="00A12746">
      <w:pPr>
        <w:rPr>
          <w:rFonts w:ascii="Times New Roman" w:hAnsi="Times New Roman"/>
          <w:sz w:val="16"/>
          <w:szCs w:val="16"/>
        </w:rPr>
      </w:pPr>
    </w:p>
    <w:p w:rsidR="00A12746" w:rsidRDefault="00A12746">
      <w:pPr>
        <w:rPr>
          <w:rFonts w:ascii="Times New Roman" w:hAnsi="Times New Roman"/>
          <w:sz w:val="16"/>
          <w:szCs w:val="16"/>
        </w:rPr>
      </w:pPr>
    </w:p>
    <w:p w:rsidR="00A12746" w:rsidRDefault="00A12746">
      <w:pPr>
        <w:rPr>
          <w:rFonts w:ascii="Times New Roman" w:hAnsi="Times New Roman"/>
          <w:sz w:val="16"/>
          <w:szCs w:val="16"/>
        </w:rPr>
      </w:pPr>
    </w:p>
    <w:p w:rsidR="00A12746" w:rsidRDefault="00A12746">
      <w:pPr>
        <w:rPr>
          <w:rFonts w:ascii="Times New Roman" w:hAnsi="Times New Roman"/>
          <w:sz w:val="16"/>
          <w:szCs w:val="16"/>
        </w:rPr>
      </w:pPr>
    </w:p>
    <w:p w:rsidR="00A12746" w:rsidRDefault="00173DAD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Исп.: 8-922-219-30-79 Юлия Михайловна</w:t>
      </w:r>
    </w:p>
    <w:p w:rsidR="00A12746" w:rsidRDefault="00173DAD">
      <w:pPr>
        <w:ind w:firstLine="426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(499) 136-48-51, 8-977-988-71-79 приемная </w:t>
      </w:r>
    </w:p>
    <w:p w:rsidR="00A12746" w:rsidRDefault="00173DAD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 xml:space="preserve">ГОСУДАРСТВЕННАЯ ПОДДЕРЖКА ВУЗОВ и НИИ </w:t>
      </w:r>
    </w:p>
    <w:p w:rsidR="00A12746" w:rsidRDefault="00173DAD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В ЦЕЛЯХ ПРОВЕДЕНИЯ НИР И НИОКР В 2026 ГОДУ: </w:t>
      </w:r>
    </w:p>
    <w:p w:rsidR="00A12746" w:rsidRDefault="00173DAD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финансирование, налоги, госзакупки, использование нейросетей, патентование</w:t>
      </w:r>
    </w:p>
    <w:p w:rsidR="00A12746" w:rsidRDefault="00A12746">
      <w:pPr>
        <w:jc w:val="center"/>
        <w:rPr>
          <w:rFonts w:ascii="Times New Roman" w:hAnsi="Times New Roman"/>
          <w:b/>
          <w:sz w:val="32"/>
          <w:szCs w:val="32"/>
        </w:rPr>
      </w:pPr>
    </w:p>
    <w:p w:rsidR="00A12746" w:rsidRDefault="00173DAD">
      <w:pPr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Программа конференции</w:t>
      </w:r>
    </w:p>
    <w:p w:rsidR="00A12746" w:rsidRDefault="00A12746">
      <w:pPr>
        <w:jc w:val="right"/>
        <w:rPr>
          <w:rFonts w:ascii="Times New Roman" w:hAnsi="Times New Roman"/>
          <w:bCs/>
          <w:sz w:val="28"/>
          <w:szCs w:val="28"/>
        </w:rPr>
      </w:pPr>
    </w:p>
    <w:p w:rsidR="00A12746" w:rsidRDefault="00173DAD">
      <w:pPr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22-23 декабря 2025 г.</w:t>
      </w:r>
    </w:p>
    <w:p w:rsidR="00A12746" w:rsidRDefault="00173DAD">
      <w:pPr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г.Москва, ул.Донская, д.1</w:t>
      </w:r>
    </w:p>
    <w:p w:rsidR="00A12746" w:rsidRDefault="00A12746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A12746" w:rsidRDefault="00173DA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22 декабря, понедельник</w:t>
      </w:r>
    </w:p>
    <w:p w:rsidR="00A12746" w:rsidRDefault="00A12746">
      <w:pPr>
        <w:jc w:val="both"/>
        <w:rPr>
          <w:rFonts w:ascii="Times New Roman" w:hAnsi="Times New Roman"/>
          <w:sz w:val="28"/>
          <w:szCs w:val="28"/>
        </w:rPr>
      </w:pPr>
    </w:p>
    <w:p w:rsidR="00A12746" w:rsidRDefault="00173DA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8.00 – регистрация и подключение участников</w:t>
      </w:r>
    </w:p>
    <w:p w:rsidR="00A12746" w:rsidRDefault="00A12746">
      <w:pPr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7655"/>
      </w:tblGrid>
      <w:tr w:rsidR="00A12746">
        <w:tc>
          <w:tcPr>
            <w:tcW w:w="1701" w:type="dxa"/>
          </w:tcPr>
          <w:p w:rsidR="00A12746" w:rsidRDefault="00173D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9.00-9.15</w:t>
            </w:r>
          </w:p>
        </w:tc>
        <w:tc>
          <w:tcPr>
            <w:tcW w:w="7655" w:type="dxa"/>
          </w:tcPr>
          <w:p w:rsidR="00A12746" w:rsidRDefault="00173D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Открытие.</w:t>
            </w:r>
          </w:p>
          <w:p w:rsidR="00A12746" w:rsidRDefault="00173D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Приветственное слово представителей Государственной Думы РФ, Минобрнауки РФ,  иных должностных лиц</w:t>
            </w:r>
          </w:p>
          <w:p w:rsidR="00A12746" w:rsidRDefault="00A127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2746">
        <w:trPr>
          <w:trHeight w:val="557"/>
        </w:trPr>
        <w:tc>
          <w:tcPr>
            <w:tcW w:w="1701" w:type="dxa"/>
          </w:tcPr>
          <w:p w:rsidR="00A12746" w:rsidRDefault="00173D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9.15-10.45</w:t>
            </w:r>
          </w:p>
        </w:tc>
        <w:tc>
          <w:tcPr>
            <w:tcW w:w="7655" w:type="dxa"/>
          </w:tcPr>
          <w:p w:rsidR="00A12746" w:rsidRDefault="00173DA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Стратегия развития законодательства о государственной поддержке НИР и НИОКР</w:t>
            </w:r>
          </w:p>
          <w:p w:rsidR="00A12746" w:rsidRDefault="00A1274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12746" w:rsidRDefault="00173DAD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Общий обзор законодательных актов, затрагивающих вопросы господдержки вузов и НИИ, вступающие в силу в 2026 году. Обзор иных важнейших актов, которые вступают в силу в следующем году и отразятся на работе вузов и НИИ. </w:t>
            </w:r>
          </w:p>
          <w:p w:rsidR="00A12746" w:rsidRDefault="00173D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Органы государственной власти и их 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полномоченные структуры, оказывающие поддержку модернизационным процессам. Субъекты, к которым вуз и НИИ могут обратиться по вопросам государственной продержки. </w:t>
            </w:r>
          </w:p>
          <w:p w:rsidR="00A12746" w:rsidRDefault="00173DAD">
            <w:pPr>
              <w:ind w:firstLine="3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Меры государственной поддержки создания и внедрения новых технологий: общий перечень механизмо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в. Наиболее востребованные меры текущего года и прогнозы на 2026 год. Новая Концепция технологического развития РФ до 2030 года. </w:t>
            </w:r>
          </w:p>
          <w:p w:rsidR="00A12746" w:rsidRDefault="00173DAD">
            <w:pPr>
              <w:ind w:firstLine="3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ФЗ-114 о квотировании платного обучения в целях подготовки технологических кадров. Постановление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Правительства РФ </w:t>
            </w:r>
            <w:r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(на момент п</w:t>
            </w:r>
            <w:r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одготовки программы - проект)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«Об утверждении Правил определения предельного количества мест для приема на обучение по образовательным программам высшего образования по договорам об оказании платных образовательных услуг, заключаемым при приеме на обучение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на 2026/27 учебный год».</w:t>
            </w:r>
          </w:p>
          <w:p w:rsidR="00A12746" w:rsidRDefault="00173DAD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Новый закон «О технологической политике» (ФЗ-523) и обновление правовой инфраструктуры технологизации.</w:t>
            </w:r>
          </w:p>
          <w:p w:rsidR="00A12746" w:rsidRDefault="00173DAD">
            <w:pPr>
              <w:ind w:firstLine="3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 xml:space="preserve">ФЗ-478 «О развитии  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технологических компаний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», возможности использования этого института.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Постановление Правительства РФ от 6 ноября 2025 г. N 1752 "Об отдельных вопросах реализации технологической политики в Российской Федерации". Карты технологической кооперации, их роль в получении господдержки.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  <w:p w:rsidR="00A12746" w:rsidRDefault="00173DAD">
            <w:pPr>
              <w:ind w:firstLine="3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Участие вузов и НИИ в госпрограммах. </w:t>
            </w:r>
          </w:p>
          <w:p w:rsidR="00A12746" w:rsidRDefault="00173DAD">
            <w:pPr>
              <w:ind w:firstLine="3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Постан</w:t>
            </w:r>
            <w:r>
              <w:rPr>
                <w:rFonts w:ascii="Times New Roman" w:hAnsi="Times New Roman"/>
                <w:sz w:val="28"/>
                <w:szCs w:val="28"/>
              </w:rPr>
              <w:t>овление Правительства РФ №603 «Об утверждении приоритетных направлений проектов технологического суверенитета и проектов структурной адаптации экономики Российской Федерации», участие вузов и НИИ в его реализации.</w:t>
            </w:r>
          </w:p>
          <w:p w:rsidR="00A12746" w:rsidRDefault="00173DAD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Сотрудничество вузов, НИИ и предприятий в </w:t>
            </w:r>
            <w:r>
              <w:rPr>
                <w:rFonts w:ascii="Times New Roman" w:hAnsi="Times New Roman"/>
                <w:sz w:val="28"/>
                <w:szCs w:val="28"/>
              </w:rPr>
              <w:t>условиях новой экономической реальности: формирование технологической стратегии, замена санкционного оборудования, в т.ч. с использованием параллельного импорта и обратного инжиниринга. Постановление Правительства РФ №1600 «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 мерах государственной поддержк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и развития кооперации российских образовательных организаций высшего образования, государственных научных учреждений и организаций реального сектора экономики в целях реализации комплексных проектов по созданию высокотехнологичных производств».</w:t>
            </w:r>
          </w:p>
          <w:p w:rsidR="00A12746" w:rsidRDefault="00173DAD">
            <w:pPr>
              <w:pStyle w:val="ac"/>
              <w:spacing w:before="0" w:beforeAutospacing="0" w:after="0" w:afterAutospacing="0" w:line="221" w:lineRule="atLeast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Методически</w:t>
            </w:r>
            <w:r>
              <w:rPr>
                <w:bCs/>
                <w:sz w:val="28"/>
                <w:szCs w:val="28"/>
              </w:rPr>
              <w:t xml:space="preserve">е рекомендации по созданию и развитию центров трансфера технологий в образовательных организациях высшего образования и научных организациях (утверждены приказом Минобрнауки от </w:t>
            </w:r>
            <w:r>
              <w:rPr>
                <w:sz w:val="28"/>
                <w:szCs w:val="28"/>
              </w:rPr>
              <w:t xml:space="preserve">23.04.2025 N МН-14/1584-ОП). </w:t>
            </w:r>
          </w:p>
          <w:p w:rsidR="00A12746" w:rsidRDefault="00173D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Параллельный импорт и обратный инжиниринг: возмож</w:t>
            </w:r>
            <w:r>
              <w:rPr>
                <w:rFonts w:ascii="Times New Roman" w:hAnsi="Times New Roman"/>
                <w:sz w:val="28"/>
                <w:szCs w:val="28"/>
              </w:rPr>
              <w:t>ности использования в технологической работе.</w:t>
            </w:r>
          </w:p>
          <w:p w:rsidR="00A12746" w:rsidRDefault="00173DAD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Новые правила работы в ЕГИСУ НИОКТР в связи с ФЗ-159 от 24 июня 2025 г.</w:t>
            </w:r>
          </w:p>
          <w:p w:rsidR="00A12746" w:rsidRDefault="00173DAD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Иные важные правовые акты, влияющие на участие вузов, НИИ и предприятий в проведении НИР и НИОКР, внедрении инноваций. </w:t>
            </w:r>
          </w:p>
          <w:p w:rsidR="00A12746" w:rsidRDefault="00173DAD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Налоговая реформа: главное что отразится на работе вузов и НИИ. </w:t>
            </w:r>
          </w:p>
          <w:p w:rsidR="00A12746" w:rsidRDefault="00173D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Цифровой рубль: подготовка к широкому внедрению с 2026 года. Как отразится на финансировании проектов. </w:t>
            </w:r>
          </w:p>
          <w:p w:rsidR="00A12746" w:rsidRDefault="00173DAD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Кадровая политика в вузах и НИИ, ее влияние на технологические проекты, изменения в вои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нском учете, мобилизационные вопросы. </w:t>
            </w:r>
          </w:p>
          <w:p w:rsidR="00A12746" w:rsidRDefault="00173DAD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Цифровизация и нейросети: новые тренды. </w:t>
            </w:r>
          </w:p>
          <w:p w:rsidR="00A12746" w:rsidRDefault="00173DAD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Иные правовые акты и тенденции, влияющие на работу вузов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>и НИИ в 2026 году.</w:t>
            </w:r>
          </w:p>
          <w:p w:rsidR="00A12746" w:rsidRDefault="00173D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Ответы экспертов на вопросы участников. </w:t>
            </w:r>
          </w:p>
          <w:p w:rsidR="00A12746" w:rsidRDefault="00A127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2746">
        <w:trPr>
          <w:trHeight w:val="507"/>
        </w:trPr>
        <w:tc>
          <w:tcPr>
            <w:tcW w:w="1701" w:type="dxa"/>
          </w:tcPr>
          <w:p w:rsidR="00A12746" w:rsidRDefault="00173D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10.45-11.00</w:t>
            </w:r>
          </w:p>
        </w:tc>
        <w:tc>
          <w:tcPr>
            <w:tcW w:w="7655" w:type="dxa"/>
          </w:tcPr>
          <w:p w:rsidR="00A12746" w:rsidRDefault="00173D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Кофе-брейк</w:t>
            </w:r>
          </w:p>
          <w:p w:rsidR="00A12746" w:rsidRDefault="00A127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2746">
        <w:tc>
          <w:tcPr>
            <w:tcW w:w="1701" w:type="dxa"/>
          </w:tcPr>
          <w:p w:rsidR="00A12746" w:rsidRDefault="00173D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11.00-12.30</w:t>
            </w:r>
          </w:p>
        </w:tc>
        <w:tc>
          <w:tcPr>
            <w:tcW w:w="7655" w:type="dxa"/>
          </w:tcPr>
          <w:p w:rsidR="00A12746" w:rsidRDefault="00173DA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Государственная поддержка НИР и НИОКР </w:t>
            </w:r>
          </w:p>
          <w:p w:rsidR="00A12746" w:rsidRDefault="00A12746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12746" w:rsidRDefault="00173D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Государственная поддержка НИР и НИОКР: формы, механизмы, порядок получения. Общая организация НИР и НИОКР, взаимосвязь с конкретным технологическим циклом.</w:t>
            </w:r>
          </w:p>
          <w:p w:rsidR="00A12746" w:rsidRDefault="00173D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Поддержка НИР и НИОКР через ФРП и иные институты развития. 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убсидии на компенсацию части затрат на проведение НИОКР по современным технологиям в рамках реализации инновационных проектов. Компенсация затрат в целях создания новой промышленной продукции, связанных с проведением НИОКР и (или) омологацией существующей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промышленной продукции для внешних рынков. </w:t>
            </w:r>
          </w:p>
          <w:p w:rsidR="00A12746" w:rsidRDefault="00173D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Гранты на реализацию проектов по созданию и (или) развитию центров инженерных разработок на базе вузов и научных организаций, реализующих проекты, связанные с разработкой комплектующих. Господдержка передовых инж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енерных школ. </w:t>
            </w:r>
          </w:p>
          <w:p w:rsidR="00A12746" w:rsidRDefault="00173D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Гранты на разработку конструкторской документации на комплектующие изделия, необходимые для отраслей промышленности.</w:t>
            </w:r>
          </w:p>
          <w:p w:rsidR="00A12746" w:rsidRDefault="00173D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Российский научный фонд: финансирование исследований и разработок. Фонд содействия развитию малых форм предприятий в научно-технической сфере (Фонд содействия инновациям, фонд Бортника). Грантовая программа ФСИ «Развитие». Микрогранты Фонда «Сколково». Ины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 механизмы получения поддержки на НИР и НИОКР. </w:t>
            </w:r>
          </w:p>
          <w:p w:rsidR="00A12746" w:rsidRDefault="00173D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Использование возможностей технопарков и технологических долин: какие преимущества они дают.</w:t>
            </w:r>
          </w:p>
          <w:p w:rsidR="00A12746" w:rsidRDefault="00173D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Постановление Правительства РФ от 6 ноября 2025 г. N 1752 Об отдельных вопросах реализации технологической политик</w:t>
            </w:r>
            <w:r>
              <w:rPr>
                <w:rFonts w:ascii="Times New Roman" w:hAnsi="Times New Roman"/>
                <w:sz w:val="28"/>
                <w:szCs w:val="28"/>
              </w:rPr>
              <w:t>и в Российской Федерации. Карты технологической кооперации, их роль в получении господдержки.</w:t>
            </w:r>
          </w:p>
          <w:p w:rsidR="00A12746" w:rsidRDefault="00173D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Постановление Правительства РФ от 1 августа 2025 г. N 1152 "Об оценке эффективности финансирования проектов развития технологий, определении допустимого уровня ри</w:t>
            </w:r>
            <w:r>
              <w:rPr>
                <w:rFonts w:ascii="Times New Roman" w:hAnsi="Times New Roman"/>
                <w:sz w:val="28"/>
                <w:szCs w:val="28"/>
              </w:rPr>
              <w:t>сков и базовых критериев управления ими, осуществлении мониторинга и контроля целевого использования средств, направляемых на такое финансирование проектов развития технологий, а также о требованиях к осуществлению мониторинга и контроля реализации проекто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 развития технологий." </w:t>
            </w:r>
          </w:p>
          <w:p w:rsidR="00A12746" w:rsidRDefault="00173D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Отраслевая специфика поддержки НИОКР. Программы отраслевых министерств, механизмы участия в них. </w:t>
            </w:r>
          </w:p>
          <w:p w:rsidR="00A12746" w:rsidRDefault="00173DAD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Господдержка на освещение и пропаганду вопросов науки и технологий. Постановление Правительства РФ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N2184 «Об утверждении правил предо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ставления грантов в форме субсидий из федерального бюджета на поддержку проектов авторов и команд авторов, направленных на освещение вопросов науки и технологий по тематикам приоритетных направлений стратегии научно-технологического развития Российской Фед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ерации».</w:t>
            </w:r>
          </w:p>
          <w:p w:rsidR="00A12746" w:rsidRDefault="00173D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Параллельный импорт оборудования и обратный инжиниринг в ходе обеспечения технологической безопасности: правовое регулирование, организационное обеспечение. </w:t>
            </w:r>
          </w:p>
          <w:p w:rsidR="00A12746" w:rsidRDefault="00173DAD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ГИС «Единый реестр получателей государственной поддержки инновационной деятельности» и ра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бота с ним.</w:t>
            </w:r>
          </w:p>
          <w:p w:rsidR="00A12746" w:rsidRDefault="00173DAD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Новые правила работы в ЕГИСУ НИОКТР в связи с ФЗ-159 от 24 июня 2025 г.</w:t>
            </w:r>
          </w:p>
          <w:p w:rsidR="00A12746" w:rsidRDefault="00173DAD">
            <w:pPr>
              <w:ind w:firstLine="3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Ответы экспертов на вопросы участников. </w:t>
            </w:r>
          </w:p>
          <w:p w:rsidR="00A12746" w:rsidRDefault="00A12746">
            <w:pPr>
              <w:ind w:firstLine="3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2746">
        <w:tc>
          <w:tcPr>
            <w:tcW w:w="1701" w:type="dxa"/>
          </w:tcPr>
          <w:p w:rsidR="00A12746" w:rsidRDefault="00173D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12.30-13.00</w:t>
            </w:r>
          </w:p>
        </w:tc>
        <w:tc>
          <w:tcPr>
            <w:tcW w:w="7655" w:type="dxa"/>
          </w:tcPr>
          <w:p w:rsidR="00A12746" w:rsidRDefault="00173D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Перерыв на обед </w:t>
            </w:r>
          </w:p>
          <w:p w:rsidR="00A12746" w:rsidRDefault="00A127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2746">
        <w:tc>
          <w:tcPr>
            <w:tcW w:w="1701" w:type="dxa"/>
          </w:tcPr>
          <w:p w:rsidR="00A12746" w:rsidRDefault="00173D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13.00-14.30</w:t>
            </w:r>
          </w:p>
        </w:tc>
        <w:tc>
          <w:tcPr>
            <w:tcW w:w="7655" w:type="dxa"/>
          </w:tcPr>
          <w:p w:rsidR="00A12746" w:rsidRDefault="00173DA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Государственная поддержка модернизации</w:t>
            </w:r>
          </w:p>
          <w:p w:rsidR="00A12746" w:rsidRDefault="00A1274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12746" w:rsidRDefault="00173D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Государственная поддержка вузов, НИИ и предприятий по вопросам модернизации: формы, механизмы, порядок получения. </w:t>
            </w:r>
          </w:p>
          <w:p w:rsidR="00A12746" w:rsidRDefault="00173D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Основные программы Фонда развития промышленности (ФРП): «Повышение производительности труда», «Цифровизация промышленности», «Приоритетные пр</w:t>
            </w:r>
            <w:r>
              <w:rPr>
                <w:rFonts w:ascii="Times New Roman" w:hAnsi="Times New Roman"/>
                <w:sz w:val="28"/>
                <w:szCs w:val="28"/>
              </w:rPr>
              <w:t>оекты», «Формирование компонентной и ресурсной базы»,</w:t>
            </w:r>
          </w:p>
          <w:p w:rsidR="00A12746" w:rsidRDefault="00173D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«Проекты развития», «Станкостроение», «Комплектующие изделия», «Конверсия».</w:t>
            </w:r>
          </w:p>
          <w:p w:rsidR="00A12746" w:rsidRDefault="00173D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Субсидии на модернизацию. Субсидия на финансовое обеспечение части затрат на разработку и организацию производства новых видов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продукции, а также модернизацию линейки выпускаемой продукции. Субсидия на возмещение части затрат на обслуживание кредитов, направленных на увеличение объемов реализации продукции и повышение ее конкурентоспособности. Субсидия на компенсацию части затрат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проведение НИОКР по современным технологиям в рамках реализации инновационных проектов. </w:t>
            </w:r>
          </w:p>
          <w:p w:rsidR="00A12746" w:rsidRDefault="00173DAD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Поддержка программ полного инновационного цикла. 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Постановление Правительства РФ №1264 «Об утверждении правил разработки, утверждения, реализации комплексных научн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о-технических программ полного инновационного цикла».</w:t>
            </w:r>
          </w:p>
          <w:p w:rsidR="00A12746" w:rsidRDefault="00173D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Кластерная программа Минпромторга РФ. Фабрика проектного финансирования «ВЭБ.РФ». Прямые инвестиции РФПИ. Специальный инвестиционный контракт (СПИК 2.0).</w:t>
            </w:r>
          </w:p>
          <w:p w:rsidR="00A12746" w:rsidRDefault="00173D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Промышленная ипотека. Иные механизмы поддержки модернизации. </w:t>
            </w:r>
          </w:p>
          <w:p w:rsidR="00A12746" w:rsidRDefault="00173D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Сводная стратегия развития обрабатывающей промышленности Российской Федерации до 2030 года и на период до 2035 года (утверждена распоряжением Правительства РФ №2436-р): приоритеты, механизмы уча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стия в ней. </w:t>
            </w:r>
          </w:p>
          <w:p w:rsidR="00A12746" w:rsidRDefault="00A1274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12746" w:rsidRDefault="00173DAD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Отраслевая специфика мер поддержки.</w:t>
            </w:r>
          </w:p>
          <w:p w:rsidR="00A12746" w:rsidRDefault="00173D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Субсидия на финансовое обеспечение части затрат на создание научно-технического задела по разработке базовых технологий производства приоритетных электронных компонентов и радиоэлектронной аппаратуры. Субси</w:t>
            </w:r>
            <w:r>
              <w:rPr>
                <w:rFonts w:ascii="Times New Roman" w:hAnsi="Times New Roman"/>
                <w:sz w:val="28"/>
                <w:szCs w:val="28"/>
              </w:rPr>
              <w:t>дия на финансовое обеспечение части затрат, связанных с внедрением российской продукции радиоэлектронной промышленности. Субсидия на компенсацию процентов по кредитам на создание инфраструктуры отрасли.</w:t>
            </w:r>
          </w:p>
          <w:p w:rsidR="00A12746" w:rsidRDefault="00173D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Субсидия на возмещение затрат на НИОКР в сфере станко</w:t>
            </w:r>
            <w:r>
              <w:rPr>
                <w:rFonts w:ascii="Times New Roman" w:hAnsi="Times New Roman"/>
                <w:sz w:val="28"/>
                <w:szCs w:val="28"/>
              </w:rPr>
              <w:t>строения. Субсидия производителям станкоинструментальной продукции в целях предоставления покупателям скидки при приобретении такой продукции.</w:t>
            </w:r>
          </w:p>
          <w:p w:rsidR="00A12746" w:rsidRDefault="00173D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Субсидия на финансовое обеспечение части затрат на создание электронной компонентной базы и модулей.</w:t>
            </w:r>
          </w:p>
          <w:p w:rsidR="00A12746" w:rsidRDefault="00173D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Льготный лиз</w:t>
            </w:r>
            <w:r>
              <w:rPr>
                <w:rFonts w:ascii="Times New Roman" w:hAnsi="Times New Roman"/>
                <w:sz w:val="28"/>
                <w:szCs w:val="28"/>
              </w:rPr>
              <w:t>инг высокотехнологичного оборудования и техники (АПК). Субсидия на возмещение затрат на производство и реализацию сельскохозяйственной техники.</w:t>
            </w:r>
          </w:p>
          <w:p w:rsidR="00A12746" w:rsidRDefault="00173D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Компенсация части затрат на реализацию проектов по выходу предприятий авиационного приборостроения и агрегатостр</w:t>
            </w:r>
            <w:r>
              <w:rPr>
                <w:rFonts w:ascii="Times New Roman" w:hAnsi="Times New Roman"/>
                <w:sz w:val="28"/>
                <w:szCs w:val="28"/>
              </w:rPr>
              <w:t>оения на мировой рынок в качестве поставщиков компонентов 2-4 уровней.</w:t>
            </w:r>
          </w:p>
          <w:p w:rsidR="00A12746" w:rsidRDefault="00173D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Гранты на поддержку проектов по преобразованию приоритетных отраслей экономики на основе внедрения отечественных продуктов на базе «сквозных» технологий. </w:t>
            </w:r>
          </w:p>
          <w:p w:rsidR="00A12746" w:rsidRDefault="00173D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Иные гранты и формы поддержки.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12746" w:rsidRDefault="00173DAD">
            <w:pPr>
              <w:ind w:firstLine="3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Ответы экспертов на вопросы участников.  </w:t>
            </w:r>
          </w:p>
          <w:p w:rsidR="00A12746" w:rsidRDefault="00A12746">
            <w:pPr>
              <w:ind w:firstLine="3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2746">
        <w:tc>
          <w:tcPr>
            <w:tcW w:w="1701" w:type="dxa"/>
          </w:tcPr>
          <w:p w:rsidR="00A12746" w:rsidRDefault="00173D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14.30-14.45</w:t>
            </w:r>
          </w:p>
        </w:tc>
        <w:tc>
          <w:tcPr>
            <w:tcW w:w="7655" w:type="dxa"/>
          </w:tcPr>
          <w:p w:rsidR="00A12746" w:rsidRDefault="00173D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Кофе-брейк</w:t>
            </w:r>
          </w:p>
          <w:p w:rsidR="00A12746" w:rsidRDefault="00A127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2746">
        <w:tc>
          <w:tcPr>
            <w:tcW w:w="1701" w:type="dxa"/>
          </w:tcPr>
          <w:p w:rsidR="00A12746" w:rsidRDefault="00173D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14.45-16.00</w:t>
            </w:r>
          </w:p>
        </w:tc>
        <w:tc>
          <w:tcPr>
            <w:tcW w:w="7655" w:type="dxa"/>
          </w:tcPr>
          <w:p w:rsidR="00A12746" w:rsidRDefault="00173DA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Налоговая реформа в 2026 году. Налогообложение модернизационных мероприятий и налоговые льготы</w:t>
            </w:r>
          </w:p>
          <w:p w:rsidR="00A12746" w:rsidRDefault="00A1274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12746" w:rsidRDefault="00173D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Общие направления налоговой реформы в 2026 году, основные изменения в </w:t>
            </w:r>
            <w:r>
              <w:rPr>
                <w:rFonts w:ascii="Times New Roman" w:hAnsi="Times New Roman"/>
                <w:sz w:val="28"/>
                <w:szCs w:val="28"/>
              </w:rPr>
              <w:t>законодательстве, их влияние на инновационные проекты вузов и НИИ, а также сотрудничающих с ними предприятий.</w:t>
            </w:r>
          </w:p>
          <w:p w:rsidR="00A12746" w:rsidRDefault="00173D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Повышение НДС с 20 до 22%.</w:t>
            </w:r>
          </w:p>
          <w:p w:rsidR="00A12746" w:rsidRDefault="00173D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Особенности изменений в налоге на прибыль. </w:t>
            </w:r>
          </w:p>
          <w:p w:rsidR="00A12746" w:rsidRDefault="00173D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Дифференцированная шкала НДФЛ.</w:t>
            </w:r>
          </w:p>
          <w:p w:rsidR="00A12746" w:rsidRDefault="00173D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Изменения в иных базовых налогах: на имущество юридических лиц, земельного. </w:t>
            </w:r>
          </w:p>
          <w:p w:rsidR="00A12746" w:rsidRDefault="00173D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Изменения в страховых взносах. </w:t>
            </w:r>
          </w:p>
          <w:p w:rsidR="00A12746" w:rsidRDefault="00173D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Иные изменения в налогах и сборах. </w:t>
            </w:r>
          </w:p>
          <w:p w:rsidR="00A12746" w:rsidRDefault="00173D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Механизмы налогового стимулирования модернизации, внедрения инноваций, импортозамещения. Льготы по НДС. Льготы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 налогу на прибыль. Льготы по налогу на имущество организаций. Льготы по НДФЛ. Льготы по иным налогам. </w:t>
            </w:r>
          </w:p>
          <w:p w:rsidR="00A12746" w:rsidRDefault="00173D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Стимулирование модернизационных мероприятий в рамках регулирования ВЭД. Льготы по таможенным пошлинам при ввозе высокотехнологичного оборудования. 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мулирование высокотехнологичного экспорта. </w:t>
            </w:r>
          </w:p>
          <w:p w:rsidR="00A12746" w:rsidRDefault="00173D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Цифровой рубль и учет операций с ним в ходе технологических процессов.</w:t>
            </w:r>
          </w:p>
          <w:p w:rsidR="00A12746" w:rsidRDefault="00173D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Реформа бухучета</w:t>
            </w:r>
            <w:r>
              <w:rPr>
                <w:rFonts w:ascii="Times New Roman" w:hAnsi="Times New Roman"/>
                <w:sz w:val="28"/>
                <w:szCs w:val="28"/>
              </w:rPr>
              <w:t>. Новые федеральные стандарты, вступающие в силу с 1.01.26. Бухгалтерский учет при проведении модернизационных мероприятий. Б</w:t>
            </w:r>
            <w:r>
              <w:rPr>
                <w:rFonts w:ascii="Times New Roman" w:hAnsi="Times New Roman"/>
                <w:sz w:val="28"/>
                <w:szCs w:val="28"/>
              </w:rPr>
              <w:t>ухучет собственности на технологии (интеллектуальной собственности) и нематериальных активов. Специфика ФСБУ «Нематериальные активы».</w:t>
            </w:r>
          </w:p>
          <w:p w:rsidR="00A12746" w:rsidRDefault="00173D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Опыт споров предприятий и ФНС при применении льгот на модернизацию. </w:t>
            </w:r>
          </w:p>
          <w:p w:rsidR="00A12746" w:rsidRDefault="00173DAD">
            <w:pPr>
              <w:ind w:firstLine="3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Ответы экспертов на вопросы участников. </w:t>
            </w:r>
          </w:p>
          <w:p w:rsidR="00A12746" w:rsidRDefault="00A127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2746">
        <w:trPr>
          <w:trHeight w:val="383"/>
        </w:trPr>
        <w:tc>
          <w:tcPr>
            <w:tcW w:w="1701" w:type="dxa"/>
          </w:tcPr>
          <w:p w:rsidR="00A12746" w:rsidRDefault="00173D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16.00-17.00</w:t>
            </w:r>
          </w:p>
        </w:tc>
        <w:tc>
          <w:tcPr>
            <w:tcW w:w="7655" w:type="dxa"/>
          </w:tcPr>
          <w:p w:rsidR="00A12746" w:rsidRDefault="00173DA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Государственные закупки как элемент инновационного цикла: ФЗ-44, ФЗ-223, ФЗ-275</w:t>
            </w:r>
          </w:p>
          <w:p w:rsidR="00A12746" w:rsidRDefault="00A12746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12746" w:rsidRDefault="00173D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Закупки, осуществляемые по тендерным процедурам: общая характеристика роли в рамках стимулирования модернизации и импортозамещения. Госпрограммы, госконтракты, гос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заказ: их использование предприятиями в целях текущей деятельности и модернизационных процессов. </w:t>
            </w:r>
          </w:p>
          <w:p w:rsidR="00A12746" w:rsidRDefault="00173DAD">
            <w:pPr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Основные изменения в законодательстве о госзакупках. Реформа закупок: ускорение и упрощение закупочных процедур. Специфика закупок по ФЗ-44 и ФЗ-223. </w:t>
            </w:r>
          </w:p>
          <w:p w:rsidR="00A12746" w:rsidRDefault="00173DAD">
            <w:pPr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Ключевы</w:t>
            </w:r>
            <w:r>
              <w:rPr>
                <w:rFonts w:ascii="Times New Roman" w:hAnsi="Times New Roman"/>
                <w:sz w:val="28"/>
                <w:szCs w:val="28"/>
              </w:rPr>
              <w:t>е технологии осуществления торгов. Электронные торги. Регистрация участников закупок в единой информационной системе (ЕИС). Определение предельной НМЦ котировок: методология и принципы формирования.</w:t>
            </w:r>
          </w:p>
          <w:p w:rsidR="00A12746" w:rsidRDefault="00173DAD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Требования к участникам закупок. Оценка и обеспечение зая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вок. Осуществление закупки у единственного поставщика. </w:t>
            </w:r>
          </w:p>
          <w:p w:rsidR="00A12746" w:rsidRDefault="00173DAD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Заключение контрактов жизненного цикла, использование их преимуществ.</w:t>
            </w:r>
          </w:p>
          <w:p w:rsidR="00A12746" w:rsidRDefault="00173D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Специфика госзакупок на НИР и НИОКР. Проблемные вопросы, рекомендации. </w:t>
            </w:r>
          </w:p>
          <w:p w:rsidR="00A12746" w:rsidRDefault="00173D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Вузи НИИ как участник торгов. Технологии участия в тендера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х, оформление тендерной документации, способы повышения шансов на выигрыш в аукционах и конкурсах. </w:t>
            </w:r>
          </w:p>
          <w:p w:rsidR="00A12746" w:rsidRDefault="00173D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Защита интересов в ходе закупок: опыт судебных прецедентов.</w:t>
            </w:r>
          </w:p>
          <w:p w:rsidR="00A12746" w:rsidRDefault="00173D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Государственный оборонный заказ (ГОЗ) и его влияние на вузы и НИИ. Партнеры вуза  и НИИ – исполн</w:t>
            </w:r>
            <w:r>
              <w:rPr>
                <w:rFonts w:ascii="Times New Roman" w:hAnsi="Times New Roman"/>
                <w:sz w:val="28"/>
                <w:szCs w:val="28"/>
              </w:rPr>
              <w:t>ители и соисполнители ГОЗ: что необходимо учитывать при работе с ними по ФЗ-275.</w:t>
            </w:r>
          </w:p>
          <w:p w:rsidR="00A12746" w:rsidRDefault="00173D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Ответы экспертов на вопросы участников</w:t>
            </w:r>
          </w:p>
          <w:p w:rsidR="00A12746" w:rsidRDefault="00A127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2746">
        <w:trPr>
          <w:trHeight w:val="383"/>
        </w:trPr>
        <w:tc>
          <w:tcPr>
            <w:tcW w:w="1701" w:type="dxa"/>
          </w:tcPr>
          <w:p w:rsidR="00A12746" w:rsidRDefault="00173D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17.00-18.00</w:t>
            </w:r>
          </w:p>
        </w:tc>
        <w:tc>
          <w:tcPr>
            <w:tcW w:w="7655" w:type="dxa"/>
          </w:tcPr>
          <w:p w:rsidR="00A12746" w:rsidRDefault="00173DA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Современные информационные технологии и нейросети в вопросах креатива и трансфера инноваций </w:t>
            </w:r>
          </w:p>
          <w:p w:rsidR="00A12746" w:rsidRDefault="00A1274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12746" w:rsidRDefault="00173D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Информационные технологии, их роль в создании инновационного продукта. Основные базы и программные продукты. Виды нейросетей, возможности их использования в создании и трансфере инноваций. Лучший мировой и отечественный опыт работы с нейросетями. </w:t>
            </w:r>
          </w:p>
          <w:p w:rsidR="00A12746" w:rsidRDefault="00173D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Ответы э</w:t>
            </w:r>
            <w:r>
              <w:rPr>
                <w:rFonts w:ascii="Times New Roman" w:hAnsi="Times New Roman"/>
                <w:sz w:val="28"/>
                <w:szCs w:val="28"/>
              </w:rPr>
              <w:t>кспертов на вопросы участников</w:t>
            </w:r>
          </w:p>
          <w:p w:rsidR="00A12746" w:rsidRDefault="00A127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2746">
        <w:trPr>
          <w:trHeight w:val="383"/>
        </w:trPr>
        <w:tc>
          <w:tcPr>
            <w:tcW w:w="1701" w:type="dxa"/>
          </w:tcPr>
          <w:p w:rsidR="00A12746" w:rsidRDefault="00173D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 18.00 </w:t>
            </w:r>
          </w:p>
        </w:tc>
        <w:tc>
          <w:tcPr>
            <w:tcW w:w="7655" w:type="dxa"/>
          </w:tcPr>
          <w:p w:rsidR="00A12746" w:rsidRDefault="00173D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Встреча с депутатами Государственной Думы Федерального Собрания РФ по вопросам правового регулирования инноваций.</w:t>
            </w:r>
          </w:p>
          <w:p w:rsidR="00A12746" w:rsidRDefault="00173D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Далее – автобусная экскурсия по Москве (для участников оффлайн), посещение технопарка, общение участников и экспертов, обмен опытом, ужин. </w:t>
            </w:r>
          </w:p>
          <w:p w:rsidR="00A12746" w:rsidRDefault="00A1274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A12746" w:rsidRDefault="00A12746">
      <w:pPr>
        <w:rPr>
          <w:rFonts w:ascii="Times New Roman" w:hAnsi="Times New Roman"/>
          <w:b/>
          <w:bCs/>
          <w:sz w:val="28"/>
          <w:szCs w:val="28"/>
        </w:rPr>
      </w:pPr>
    </w:p>
    <w:p w:rsidR="00A12746" w:rsidRDefault="00A12746">
      <w:pPr>
        <w:ind w:firstLine="426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12746" w:rsidRDefault="00A12746">
      <w:pPr>
        <w:ind w:firstLine="426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12746" w:rsidRDefault="00A12746">
      <w:pPr>
        <w:ind w:firstLine="426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12746" w:rsidRDefault="00A12746">
      <w:pPr>
        <w:ind w:firstLine="426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12746" w:rsidRDefault="00A12746">
      <w:pPr>
        <w:ind w:firstLine="426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12746" w:rsidRDefault="00173DAD">
      <w:pPr>
        <w:ind w:firstLine="426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23 декабря, вторник</w:t>
      </w:r>
    </w:p>
    <w:p w:rsidR="00A12746" w:rsidRDefault="00A12746">
      <w:pPr>
        <w:ind w:firstLine="426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12746" w:rsidRDefault="00173DA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8.00 подключение участников онлайн. </w:t>
      </w:r>
    </w:p>
    <w:p w:rsidR="00A12746" w:rsidRDefault="00A12746">
      <w:pPr>
        <w:rPr>
          <w:rFonts w:ascii="Times New Roman" w:hAnsi="Times New Roman"/>
          <w:sz w:val="20"/>
          <w:szCs w:val="20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7655"/>
      </w:tblGrid>
      <w:tr w:rsidR="00A12746">
        <w:tc>
          <w:tcPr>
            <w:tcW w:w="1701" w:type="dxa"/>
          </w:tcPr>
          <w:p w:rsidR="00A12746" w:rsidRDefault="00173D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9.00-10.30</w:t>
            </w:r>
          </w:p>
          <w:p w:rsidR="00A12746" w:rsidRDefault="00A127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A12746" w:rsidRDefault="00173D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Коммерциализация и внедрение НИР и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НИОКР</w:t>
            </w:r>
          </w:p>
          <w:p w:rsidR="00A12746" w:rsidRDefault="00A127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12746" w:rsidRDefault="00173D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Общий обзор способов коммерциализации НИР и НИОКР. Организационные формы коммерциализации разработок вузом и НИИ. </w:t>
            </w:r>
          </w:p>
          <w:p w:rsidR="00A12746" w:rsidRDefault="00173D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Инновационный проект: от замысла до реализации. Основные этапы. </w:t>
            </w:r>
          </w:p>
          <w:p w:rsidR="00A12746" w:rsidRDefault="00173D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бизнес-плана. Расчет затрат. Маркетинг технологии и конечног</w:t>
            </w:r>
            <w:r>
              <w:rPr>
                <w:rFonts w:ascii="Times New Roman" w:hAnsi="Times New Roman"/>
                <w:sz w:val="28"/>
                <w:szCs w:val="28"/>
              </w:rPr>
              <w:t>о продукта. Анализ рынка и конкурентный анализ. Продвижение товара. Инжиниринг и консалтинг при передаче объектов интеллектуальной собственности. Договоры на выполнение НИР и НИОКР. Привлечение государственных средств и средств частных инвесторов к создани</w:t>
            </w:r>
            <w:r>
              <w:rPr>
                <w:rFonts w:ascii="Times New Roman" w:hAnsi="Times New Roman"/>
                <w:sz w:val="28"/>
                <w:szCs w:val="28"/>
              </w:rPr>
              <w:t>ю и внедрению НИР и НИОКР.</w:t>
            </w:r>
          </w:p>
          <w:p w:rsidR="00A12746" w:rsidRDefault="00173DAD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Оценка созданной технологии - объекта интеллектуальной собственности.</w:t>
            </w:r>
          </w:p>
          <w:p w:rsidR="00A12746" w:rsidRDefault="00173DAD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Использование обратного инжиниринга в ходе внедрения НИОКР, в т.ч. по оборудованию, приобретенному по механизмам параллельного импорта. </w:t>
            </w:r>
          </w:p>
          <w:p w:rsidR="00A12746" w:rsidRDefault="00173DAD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Примеры коммерциализац</w:t>
            </w:r>
            <w:r>
              <w:rPr>
                <w:bCs/>
                <w:sz w:val="28"/>
                <w:szCs w:val="28"/>
              </w:rPr>
              <w:t>ии НИР и НИОКР в России и за рубежом.</w:t>
            </w:r>
          </w:p>
          <w:p w:rsidR="00A12746" w:rsidRDefault="00A12746">
            <w:pPr>
              <w:pStyle w:val="Default"/>
              <w:jc w:val="both"/>
              <w:rPr>
                <w:sz w:val="16"/>
                <w:szCs w:val="16"/>
              </w:rPr>
            </w:pPr>
          </w:p>
          <w:p w:rsidR="00A12746" w:rsidRDefault="00173DAD">
            <w:pPr>
              <w:spacing w:line="256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Параллельный импорт и обратный инжиниринг, их использование для НИР и НИОКР, модернизации </w:t>
            </w:r>
          </w:p>
          <w:p w:rsidR="00A12746" w:rsidRDefault="00173D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Введение в хозяйственный оборот товаров по параллельному импорту. Изменения в приказах Минпромторга, которые отразятся на рабо</w:t>
            </w:r>
            <w:r>
              <w:rPr>
                <w:rFonts w:ascii="Times New Roman" w:hAnsi="Times New Roman"/>
                <w:sz w:val="28"/>
                <w:szCs w:val="28"/>
              </w:rPr>
              <w:t>те в 2026 году.</w:t>
            </w:r>
          </w:p>
          <w:p w:rsidR="00A12746" w:rsidRDefault="00173DAD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Параллельный импорт в общей системе мер по восстановлению технологической самодостаточности предприятий. Возможности для технологического развития, которые дает параллельный импорт.</w:t>
            </w:r>
          </w:p>
          <w:p w:rsidR="00A12746" w:rsidRDefault="00173DAD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Источники товаров по параллельному импорту. Логистика их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попадания в Россию. Сертификация.</w:t>
            </w:r>
          </w:p>
          <w:p w:rsidR="00A12746" w:rsidRDefault="00173DAD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Использование товаров по параллельному импорту в ходе создания собственных технологических продуктов. Обратный инжиниринг: отечественный опыт, опыт Китая и иных стран.</w:t>
            </w:r>
          </w:p>
          <w:p w:rsidR="00A12746" w:rsidRDefault="00173D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Ответы экспертов на вопросы участников</w:t>
            </w:r>
          </w:p>
          <w:p w:rsidR="00A12746" w:rsidRDefault="00A127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2746">
        <w:tc>
          <w:tcPr>
            <w:tcW w:w="1701" w:type="dxa"/>
          </w:tcPr>
          <w:p w:rsidR="00A12746" w:rsidRDefault="00173D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10.30-10.45</w:t>
            </w:r>
          </w:p>
        </w:tc>
        <w:tc>
          <w:tcPr>
            <w:tcW w:w="7655" w:type="dxa"/>
          </w:tcPr>
          <w:p w:rsidR="00A12746" w:rsidRDefault="00173D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Кофе-брейк</w:t>
            </w:r>
          </w:p>
          <w:p w:rsidR="00A12746" w:rsidRDefault="00A1274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12746">
        <w:tc>
          <w:tcPr>
            <w:tcW w:w="1701" w:type="dxa"/>
          </w:tcPr>
          <w:p w:rsidR="00A12746" w:rsidRDefault="00173D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10.45-12.15</w:t>
            </w:r>
          </w:p>
        </w:tc>
        <w:tc>
          <w:tcPr>
            <w:tcW w:w="7655" w:type="dxa"/>
          </w:tcPr>
          <w:p w:rsidR="00A12746" w:rsidRDefault="00173DA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Легитимация (установление) прав вуза и НИИ на технологии и объекты интеллектуальной собственности. Патентование. </w:t>
            </w:r>
          </w:p>
          <w:p w:rsidR="00A12746" w:rsidRDefault="00A127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12746" w:rsidRDefault="00173D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Общий обзор законодательных актов, затрагивающих вопросы интеллектуальной собственности, изменений, вступающих в сил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 в 2026 году.  Изменения в части четвертой Гражданского кодекса РФ, иных правовых актах, регламентах Роспатента и ФИПСа. </w:t>
            </w:r>
          </w:p>
          <w:p w:rsidR="00A12746" w:rsidRDefault="00173D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Патентование.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Общие положения. Подача заявки на выдачу патента на изобретение, полезную модель, промышленный образец. </w:t>
            </w:r>
          </w:p>
          <w:p w:rsidR="00A12746" w:rsidRDefault="00173D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Заявка на изоб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ретение.  Состав документов заявки на изобретение. Описание изобретения. </w:t>
            </w:r>
          </w:p>
          <w:p w:rsidR="00A12746" w:rsidRDefault="00173D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Формула изобретения как ключевой элемент патентования: как правильно ее написать, чтобы защитить свои права на технологию, но не раскрыть ее в свободном доступе к патентным базам. </w:t>
            </w:r>
          </w:p>
          <w:p w:rsidR="00A12746" w:rsidRDefault="00173D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ертежи или иные материалы. Реферат. Требования к описанию изобретения. Требования к уровню техники. </w:t>
            </w:r>
          </w:p>
          <w:p w:rsidR="00A12746" w:rsidRDefault="00173D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Заявка на полезную модель и промышленный образец: состав, особенности требований.</w:t>
            </w:r>
          </w:p>
          <w:p w:rsidR="00A12746" w:rsidRDefault="00173D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Экспертиза заявок. Формальная экспертиза. Экспертиза заявки по существу. </w:t>
            </w:r>
            <w:r>
              <w:rPr>
                <w:rFonts w:ascii="Times New Roman" w:hAnsi="Times New Roman"/>
                <w:sz w:val="28"/>
                <w:szCs w:val="28"/>
              </w:rPr>
              <w:t>Проверка соблюдения требований, предъявляемых к формуле изобретения. Проверка новизны и изобретательского уровня изобретения.</w:t>
            </w:r>
          </w:p>
          <w:p w:rsidR="00A12746" w:rsidRDefault="00173D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Принятие решения по заявке, выдача патента. Государственная регистрация патента. </w:t>
            </w:r>
          </w:p>
          <w:p w:rsidR="00A12746" w:rsidRDefault="00173D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Поддержание патента в силе, патентные пошлины.</w:t>
            </w:r>
          </w:p>
          <w:p w:rsidR="00A12746" w:rsidRDefault="00173D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Патентный поиск и патентная аналитика как способы совершенствования технологических продуктов. </w:t>
            </w:r>
          </w:p>
          <w:p w:rsidR="00A12746" w:rsidRDefault="00A12746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12746" w:rsidRDefault="00173DAD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Использование объектов интеллектуальной собственности патентообладателями: патентные права, лицензионные и иные договоры </w:t>
            </w:r>
          </w:p>
          <w:p w:rsidR="00A12746" w:rsidRDefault="00173D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Общие положения. Содержание прав обладателя патента на изобретение, полезную модель, промышленный образец. </w:t>
            </w:r>
          </w:p>
          <w:p w:rsidR="00A12746" w:rsidRDefault="00173DAD">
            <w:pPr>
              <w:autoSpaceDE w:val="0"/>
              <w:autoSpaceDN w:val="0"/>
              <w:adjustRightInd w:val="0"/>
              <w:ind w:firstLine="3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Договоры в области создания и использования результатов интеллектуальной деятельности.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Договоры по распоряжению правами на результаты интеллектуальн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ой деятельности. Лицензионные договоры. </w:t>
            </w:r>
          </w:p>
          <w:p w:rsidR="00A12746" w:rsidRDefault="00173DAD">
            <w:pPr>
              <w:autoSpaceDE w:val="0"/>
              <w:autoSpaceDN w:val="0"/>
              <w:adjustRightInd w:val="0"/>
              <w:ind w:firstLine="3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Распределение прав на результаты интеллектуальной деятельности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Служебное изобретение, служебная полезная модель, служебный промышленный образец. Изобретение, полезная модель или промышленный образец, созданные при </w:t>
            </w:r>
            <w:r>
              <w:rPr>
                <w:rFonts w:ascii="Times New Roman" w:hAnsi="Times New Roman"/>
                <w:sz w:val="28"/>
                <w:szCs w:val="28"/>
              </w:rPr>
              <w:t>выполнении работ по договору. Промышленный образец, созданный по заказу. Изобретение, полезная модель, промышленный образец, созданные при выполнении работ по государственному или муниципальному контракту.</w:t>
            </w:r>
          </w:p>
          <w:p w:rsidR="00A12746" w:rsidRDefault="00173DAD">
            <w:pPr>
              <w:autoSpaceDE w:val="0"/>
              <w:autoSpaceDN w:val="0"/>
              <w:adjustRightInd w:val="0"/>
              <w:ind w:firstLine="33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Технологии двойного назначения. Совместный приказ </w:t>
            </w:r>
            <w:r>
              <w:rPr>
                <w:rFonts w:ascii="Times New Roman" w:hAnsi="Times New Roman"/>
                <w:sz w:val="28"/>
                <w:szCs w:val="28"/>
              </w:rPr>
              <w:t>Минэкономики РФ и Роспатента РФ №75 «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Об утверждении форм документов, необходимых для ведения единого реестра результатов научно-исследовательских, опытно-конструкторских и технологических работ военного, специального или двойного назначения, и требований к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их заполнению».</w:t>
            </w:r>
          </w:p>
          <w:p w:rsidR="00A12746" w:rsidRDefault="00173DAD">
            <w:pPr>
              <w:autoSpaceDE w:val="0"/>
              <w:autoSpaceDN w:val="0"/>
              <w:adjustRightInd w:val="0"/>
              <w:ind w:firstLine="3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Особенности отдельных видов интеллектуальной собственности. Особенности секретных изобретений.</w:t>
            </w:r>
          </w:p>
          <w:p w:rsidR="00A12746" w:rsidRDefault="00173D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Ответы экспертов на вопросы участников</w:t>
            </w:r>
          </w:p>
          <w:p w:rsidR="00A12746" w:rsidRDefault="00A12746">
            <w:pPr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2746">
        <w:tc>
          <w:tcPr>
            <w:tcW w:w="1701" w:type="dxa"/>
          </w:tcPr>
          <w:p w:rsidR="00A12746" w:rsidRDefault="00173D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12.15-13.45</w:t>
            </w:r>
          </w:p>
        </w:tc>
        <w:tc>
          <w:tcPr>
            <w:tcW w:w="7655" w:type="dxa"/>
          </w:tcPr>
          <w:p w:rsidR="00A12746" w:rsidRDefault="00173D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Перерыв на обед </w:t>
            </w:r>
          </w:p>
          <w:p w:rsidR="00A12746" w:rsidRDefault="00A127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2746">
        <w:tc>
          <w:tcPr>
            <w:tcW w:w="1701" w:type="dxa"/>
          </w:tcPr>
          <w:p w:rsidR="00A12746" w:rsidRDefault="00173D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13.45-15.15</w:t>
            </w:r>
          </w:p>
        </w:tc>
        <w:tc>
          <w:tcPr>
            <w:tcW w:w="7655" w:type="dxa"/>
          </w:tcPr>
          <w:p w:rsidR="00A12746" w:rsidRDefault="00173DA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Кадровое обеспечение инновационной работы вузов и НИИ. Воинский учет и бронирование технологических кадров </w:t>
            </w:r>
          </w:p>
          <w:p w:rsidR="00A12746" w:rsidRDefault="00A12746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12746" w:rsidRDefault="00173D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Поиск кадров для НИР и НИОКР. Господдержка технологических кадров. Государственные гранты и субсидии на создание учебных центров, совместную работу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вузов, НИИ и предприятий.</w:t>
            </w:r>
          </w:p>
          <w:p w:rsidR="00A12746" w:rsidRDefault="00173D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Отбор и продвижение перспективных технологических кадров. Изменения в трудовом законодательстве. Стимулирование кадрового состава, ведущего НИР и НИОКР. </w:t>
            </w:r>
          </w:p>
          <w:p w:rsidR="00A12746" w:rsidRDefault="00173D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Воинский учет и мобилизационные вопросы в деятельности вуза и НИИ. </w:t>
            </w:r>
            <w:r>
              <w:rPr>
                <w:rFonts w:ascii="Times New Roman" w:hAnsi="Times New Roman"/>
                <w:sz w:val="28"/>
                <w:szCs w:val="28"/>
              </w:rPr>
              <w:t>ФЗ-31 «О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мобилизационной подготовке и мобилизации в РФ», ФЗ-53 «О воинской обязанности и военной службе»: основные положения, изменения, вступающие в силу в 2026 году. Перечень категорий граждан, не подлежащих мобилизации. Бронирование. Меры необходимые для сохран</w:t>
            </w:r>
            <w:r>
              <w:rPr>
                <w:rFonts w:ascii="Times New Roman" w:hAnsi="Times New Roman"/>
                <w:sz w:val="28"/>
                <w:szCs w:val="28"/>
              </w:rPr>
              <w:t>ения критически важных технологических кадров.</w:t>
            </w:r>
          </w:p>
          <w:p w:rsidR="00A12746" w:rsidRDefault="00173DAD">
            <w:pPr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Ответы экспертов на вопросы участников</w:t>
            </w:r>
          </w:p>
          <w:p w:rsidR="00A12746" w:rsidRDefault="00A127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2746">
        <w:tc>
          <w:tcPr>
            <w:tcW w:w="1701" w:type="dxa"/>
          </w:tcPr>
          <w:p w:rsidR="00A12746" w:rsidRDefault="00173D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15.15-15.30</w:t>
            </w:r>
          </w:p>
        </w:tc>
        <w:tc>
          <w:tcPr>
            <w:tcW w:w="7655" w:type="dxa"/>
          </w:tcPr>
          <w:p w:rsidR="00A12746" w:rsidRDefault="00173DAD">
            <w:pPr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Кофе-брейк </w:t>
            </w:r>
          </w:p>
          <w:p w:rsidR="00A12746" w:rsidRDefault="00A12746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12746">
        <w:tc>
          <w:tcPr>
            <w:tcW w:w="1701" w:type="dxa"/>
          </w:tcPr>
          <w:p w:rsidR="00A12746" w:rsidRDefault="00173D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15.30-16.45</w:t>
            </w:r>
          </w:p>
        </w:tc>
        <w:tc>
          <w:tcPr>
            <w:tcW w:w="7655" w:type="dxa"/>
          </w:tcPr>
          <w:p w:rsidR="00A12746" w:rsidRDefault="00173DAD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Антитеррористическая защищенность в вузе и НИИ при реализации инновационных проектов</w:t>
            </w:r>
          </w:p>
          <w:p w:rsidR="00A12746" w:rsidRDefault="00A127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</w:p>
          <w:p w:rsidR="00A12746" w:rsidRDefault="00173D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Общие меры обеспечения безопасности в вузе и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НИИ.</w:t>
            </w:r>
          </w:p>
          <w:p w:rsidR="00A12746" w:rsidRDefault="00173DAD">
            <w:pPr>
              <w:jc w:val="both"/>
              <w:rPr>
                <w:rFonts w:ascii="Times New Roman" w:hAnsi="Times New Roman"/>
                <w:color w:val="0A0A0A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Новый госстандарт по антитеррористической защищенности: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Style w:val="a5"/>
                <w:rFonts w:ascii="Times New Roman" w:hAnsi="Times New Roman"/>
                <w:b w:val="0"/>
                <w:color w:val="0A0A0A"/>
                <w:sz w:val="28"/>
                <w:szCs w:val="28"/>
                <w:shd w:val="clear" w:color="auto" w:fill="FFFFFF"/>
              </w:rPr>
              <w:t>ГОСТ Р-71917</w:t>
            </w:r>
            <w:r>
              <w:rPr>
                <w:rFonts w:ascii="Times New Roman" w:hAnsi="Times New Roman"/>
                <w:color w:val="0A0A0A"/>
                <w:sz w:val="28"/>
                <w:szCs w:val="28"/>
                <w:shd w:val="clear" w:color="auto" w:fill="FFFFFF"/>
              </w:rPr>
              <w:t xml:space="preserve"> "Антитеррористическая защищенность". </w:t>
            </w:r>
          </w:p>
          <w:p w:rsidR="00A12746" w:rsidRDefault="00173D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Постановление Правительства РФ от N1421 "Об утверждении требований к антитеррористической защищенности объектов Министерства науки и высшего о</w:t>
            </w:r>
            <w:r>
              <w:rPr>
                <w:rFonts w:ascii="Times New Roman" w:hAnsi="Times New Roman"/>
                <w:sz w:val="28"/>
                <w:szCs w:val="28"/>
              </w:rPr>
              <w:t>бразования Российской Федерации и подведомственных ему организаций, объектов, относящихся к сфере деятельности Министерства науки и высшего образования Российской Федерации."</w:t>
            </w:r>
          </w:p>
          <w:p w:rsidR="00A12746" w:rsidRDefault="00173D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Нормативные акты, регламентирующие проведение категорирования и разработку (акту</w:t>
            </w:r>
            <w:r>
              <w:rPr>
                <w:rFonts w:ascii="Times New Roman" w:hAnsi="Times New Roman"/>
                <w:sz w:val="28"/>
                <w:szCs w:val="28"/>
              </w:rPr>
              <w:t>ализацию) паспорта безопасности объекта. Взаимодействие с территориальными органами безопасности, в т.ч. территориальными органами МВД, Нацгвардии, МЧС, Антитеррористической комиссией в субъекте РФ. Выявление потенциально опасных участков. Определение меро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приятий по обеспечению АТЗ объекта. Планы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АТЗ.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Проведение осмотров. Организация пропускного режима и въезда автотранспорта.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Действия персонала организации при угрозе террористического акта. Специфика действий при обнаружении беспилотных летательных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аппаратов (БПЛА).</w:t>
            </w:r>
          </w:p>
          <w:p w:rsidR="00A12746" w:rsidRDefault="00173DA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Отбор кадров в связи с вопросами безопасности и АТЗ: контроль на экстремизм и опасность вовлечения в террористическую деятельность. </w:t>
            </w:r>
          </w:p>
          <w:p w:rsidR="00A12746" w:rsidRDefault="00173D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Ответы экспертов на вопросы участников</w:t>
            </w:r>
          </w:p>
          <w:p w:rsidR="00A12746" w:rsidRDefault="00A12746">
            <w:pPr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2746">
        <w:tc>
          <w:tcPr>
            <w:tcW w:w="1701" w:type="dxa"/>
          </w:tcPr>
          <w:p w:rsidR="00A12746" w:rsidRDefault="00173D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16.45-17.30</w:t>
            </w:r>
          </w:p>
        </w:tc>
        <w:tc>
          <w:tcPr>
            <w:tcW w:w="7655" w:type="dxa"/>
          </w:tcPr>
          <w:p w:rsidR="00A12746" w:rsidRDefault="00173DA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Проверки и контроль в сфере деятельности вузов и НИИ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при осуществлении проектов на основе господдержки. Внутренний финансовый контроль</w:t>
            </w:r>
          </w:p>
          <w:p w:rsidR="00A12746" w:rsidRDefault="00A1274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12746" w:rsidRDefault="00173D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ФЗ-248 «О государственном и муниципальном контроле (надзоре) в РФ», изменения в 2026 г. Постановление Правительства РФ N 336 (ред. от 28.12.2024) "Об особенностях организац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ии и осуществления государственного контроля (надзора), муниципального контроля": действующая редакция и ожидаемые изменения. </w:t>
            </w:r>
          </w:p>
          <w:p w:rsidR="00A12746" w:rsidRDefault="00173DAD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Постановление Правительства РФ от 31.05.25 №829 "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Об утверждении правил заключения, изменения, продления, расторжения соглашения о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надлежащем устранении выявленных нарушений обязательных требований".</w:t>
            </w:r>
          </w:p>
          <w:p w:rsidR="00A12746" w:rsidRDefault="00173DAD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Виды проверок. </w:t>
            </w:r>
          </w:p>
          <w:p w:rsidR="00A12746" w:rsidRDefault="00173D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Проверка органа, выделившего господдержку. Устранение замечаний. Примеры требований о возврате средств, обоснование. </w:t>
            </w:r>
          </w:p>
          <w:p w:rsidR="00A12746" w:rsidRDefault="00173D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Налоговые проверки. Возможные споры в налогообложении в связи с инновационными проектами. </w:t>
            </w:r>
          </w:p>
          <w:p w:rsidR="00A12746" w:rsidRDefault="00173D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Прокурорские проверки.</w:t>
            </w:r>
          </w:p>
          <w:p w:rsidR="00A12746" w:rsidRDefault="00173D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Проверки Госпожнадзора, Роспотребнадзора, иных инстанций: специфика.</w:t>
            </w:r>
          </w:p>
          <w:p w:rsidR="00A12746" w:rsidRDefault="00173D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Действия сотрудников во время проверок. Права, обязанности, алгоритмы. Опыт проверок, примеры. </w:t>
            </w:r>
          </w:p>
          <w:p w:rsidR="00A12746" w:rsidRDefault="00173DAD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Внутренний финансовый контроль</w:t>
            </w:r>
            <w:r>
              <w:rPr>
                <w:rFonts w:ascii="Times New Roman" w:hAnsi="Times New Roman"/>
                <w:sz w:val="28"/>
                <w:szCs w:val="28"/>
              </w:rPr>
              <w:t>. Мониторинг и аудит проекта. Новые стандарты внутреннего контроля в 2026 году.</w:t>
            </w:r>
          </w:p>
          <w:p w:rsidR="00A12746" w:rsidRDefault="00173DAD">
            <w:pPr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Ответы экспертов на вопросы участников</w:t>
            </w:r>
          </w:p>
          <w:p w:rsidR="00A12746" w:rsidRDefault="00A1274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12746">
        <w:tc>
          <w:tcPr>
            <w:tcW w:w="1701" w:type="dxa"/>
          </w:tcPr>
          <w:p w:rsidR="00A12746" w:rsidRDefault="00173D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17.30-18.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00 </w:t>
            </w:r>
          </w:p>
        </w:tc>
        <w:tc>
          <w:tcPr>
            <w:tcW w:w="7655" w:type="dxa"/>
          </w:tcPr>
          <w:p w:rsidR="00A12746" w:rsidRDefault="00173DA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Лучший опыт использования господдержки, внедрения НИР и НИОКР вузами и НИИ</w:t>
            </w:r>
          </w:p>
          <w:p w:rsidR="00A12746" w:rsidRDefault="00A1274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12746" w:rsidRDefault="00173D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Круглый стол. Ответы на вопросы. Обмен опытом. </w:t>
            </w:r>
          </w:p>
          <w:p w:rsidR="00A12746" w:rsidRDefault="00173D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Награждение лучших вузов и НИИ. Вручение сертификатов и удостоверений о повышении квалификации</w:t>
            </w:r>
          </w:p>
          <w:p w:rsidR="00A12746" w:rsidRDefault="00A127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12746" w:rsidRDefault="00A12746">
      <w:pPr>
        <w:jc w:val="right"/>
        <w:rPr>
          <w:rFonts w:ascii="Times New Roman" w:hAnsi="Times New Roman"/>
          <w:sz w:val="28"/>
          <w:szCs w:val="28"/>
          <w:u w:val="single"/>
        </w:rPr>
      </w:pPr>
    </w:p>
    <w:p w:rsidR="00A12746" w:rsidRDefault="00A12746">
      <w:pPr>
        <w:jc w:val="right"/>
        <w:rPr>
          <w:rFonts w:ascii="Times New Roman" w:hAnsi="Times New Roman"/>
          <w:sz w:val="28"/>
          <w:szCs w:val="28"/>
          <w:u w:val="single"/>
        </w:rPr>
      </w:pPr>
    </w:p>
    <w:p w:rsidR="00A12746" w:rsidRDefault="00A12746">
      <w:pPr>
        <w:jc w:val="right"/>
        <w:rPr>
          <w:rFonts w:ascii="Times New Roman" w:hAnsi="Times New Roman"/>
          <w:sz w:val="28"/>
          <w:szCs w:val="28"/>
          <w:u w:val="single"/>
        </w:rPr>
      </w:pPr>
    </w:p>
    <w:p w:rsidR="00A12746" w:rsidRDefault="00173DAD">
      <w:pPr>
        <w:jc w:val="right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Приложение 2</w:t>
      </w:r>
    </w:p>
    <w:p w:rsidR="00A12746" w:rsidRDefault="00A12746">
      <w:pPr>
        <w:jc w:val="center"/>
        <w:rPr>
          <w:rFonts w:ascii="Times New Roman" w:hAnsi="Times New Roman"/>
          <w:b/>
          <w:sz w:val="16"/>
          <w:szCs w:val="16"/>
        </w:rPr>
      </w:pPr>
    </w:p>
    <w:p w:rsidR="00A12746" w:rsidRDefault="00A12746">
      <w:pPr>
        <w:jc w:val="center"/>
        <w:rPr>
          <w:rFonts w:ascii="Times New Roman" w:hAnsi="Times New Roman"/>
          <w:b/>
          <w:sz w:val="28"/>
          <w:szCs w:val="28"/>
        </w:rPr>
      </w:pPr>
    </w:p>
    <w:p w:rsidR="00A12746" w:rsidRDefault="00173DA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ГОСУДАРСТВЕННАЯ ПОДДЕРЖКА ВУЗОВ и НИИ </w:t>
      </w:r>
    </w:p>
    <w:p w:rsidR="00A12746" w:rsidRDefault="00173DA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ЦЕЛЯХ ПРОВЕДЕНИЯ НИР И НИОКР В 2026 ГОДУ </w:t>
      </w:r>
    </w:p>
    <w:p w:rsidR="00A12746" w:rsidRDefault="00A12746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A12746" w:rsidRDefault="00173DAD">
      <w:pPr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Технические условия участия в конференции</w:t>
      </w:r>
    </w:p>
    <w:p w:rsidR="00A12746" w:rsidRDefault="00A12746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12746" w:rsidRDefault="00173DA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Конференция проводится 2 дня: 22-23 декабря (понедельник - вторник) 2025 г. в очном режиме и в режиме видеоконференции (онлайн).</w:t>
      </w:r>
    </w:p>
    <w:p w:rsidR="00A12746" w:rsidRDefault="00173DA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Место проведения: г.Москва, ул.Донская, д.1, гостиница «Академическая» (гостиница Академии наук РФ), станция метро «Октябрьская». Для участников онлайн конференция проводится в программах «Вебинар - МТС-линк» (основная трансляция) и «Мираполис» (резервная </w:t>
      </w:r>
      <w:r>
        <w:rPr>
          <w:rFonts w:ascii="Times New Roman" w:hAnsi="Times New Roman"/>
          <w:sz w:val="28"/>
          <w:szCs w:val="28"/>
        </w:rPr>
        <w:t xml:space="preserve">трансляция), доступ предоставляется, техническая помощь и обучение обеспечивается: 8-982-717-30-40, Алексей Викторович.  </w:t>
      </w:r>
    </w:p>
    <w:p w:rsidR="00A12746" w:rsidRDefault="00173DA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конференции принимают участие сотрудники органов государственной власти, вузов, НИИ, эксперты. Лекторами являются преподаватели Высш</w:t>
      </w:r>
      <w:r>
        <w:rPr>
          <w:rFonts w:ascii="Times New Roman" w:hAnsi="Times New Roman"/>
          <w:sz w:val="28"/>
          <w:szCs w:val="28"/>
        </w:rPr>
        <w:t>ей школы экономики, Финансового университета при Правительстве РФ, РГАИС, МГЮА им.Кутафина, ученые, представители реального сектора экономики.</w:t>
      </w:r>
    </w:p>
    <w:p w:rsidR="00A12746" w:rsidRDefault="00173DA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Участникам выдается (высылается для онлайн-участников) пакет раздаточных материалов.</w:t>
      </w:r>
    </w:p>
    <w:p w:rsidR="00A12746" w:rsidRDefault="00173DA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окончании участникам вруч</w:t>
      </w:r>
      <w:r>
        <w:rPr>
          <w:rFonts w:ascii="Times New Roman" w:hAnsi="Times New Roman"/>
          <w:sz w:val="28"/>
          <w:szCs w:val="28"/>
        </w:rPr>
        <w:t xml:space="preserve">аются </w:t>
      </w:r>
      <w:r>
        <w:rPr>
          <w:rFonts w:ascii="Times New Roman" w:hAnsi="Times New Roman"/>
          <w:b/>
          <w:i/>
          <w:sz w:val="28"/>
          <w:szCs w:val="28"/>
        </w:rPr>
        <w:t>удостоверения о повышении квалификации</w:t>
      </w:r>
      <w:r>
        <w:rPr>
          <w:rFonts w:ascii="Times New Roman" w:hAnsi="Times New Roman"/>
          <w:sz w:val="28"/>
          <w:szCs w:val="28"/>
        </w:rPr>
        <w:t xml:space="preserve">. Для желающих продолжить обучение курс зачитывается в программы переподготовки с последующей выдачей дипломов. </w:t>
      </w:r>
    </w:p>
    <w:p w:rsidR="00A12746" w:rsidRDefault="00A12746">
      <w:pPr>
        <w:ind w:firstLine="709"/>
        <w:jc w:val="both"/>
        <w:rPr>
          <w:rFonts w:ascii="Times New Roman" w:hAnsi="Times New Roman"/>
          <w:sz w:val="16"/>
          <w:szCs w:val="16"/>
        </w:rPr>
      </w:pPr>
    </w:p>
    <w:p w:rsidR="00A12746" w:rsidRDefault="00173DAD">
      <w:pPr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Взнос за участие в курсах: </w:t>
      </w:r>
    </w:p>
    <w:p w:rsidR="00A12746" w:rsidRDefault="00173DAD">
      <w:pPr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В заочном режиме (видеоконференция): </w:t>
      </w:r>
    </w:p>
    <w:p w:rsidR="00A12746" w:rsidRDefault="00173DAD">
      <w:pPr>
        <w:ind w:left="142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- 4.800 рублей за 1 участника</w:t>
      </w:r>
    </w:p>
    <w:p w:rsidR="00A12746" w:rsidRDefault="00173DAD">
      <w:pPr>
        <w:ind w:left="142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- 8.800 рублей за 2-5 участников </w:t>
      </w:r>
    </w:p>
    <w:p w:rsidR="00A12746" w:rsidRDefault="00173DAD">
      <w:pPr>
        <w:ind w:left="142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- 18.800 рублей за группу (количество не ограничено). </w:t>
      </w:r>
    </w:p>
    <w:p w:rsidR="00A12746" w:rsidRDefault="00173DAD">
      <w:pPr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В очном режиме: 28.800 рублей за одного участника.</w:t>
      </w:r>
    </w:p>
    <w:p w:rsidR="00A12746" w:rsidRDefault="00173DAD">
      <w:pPr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В размер взноса включены раздаточные материалы, сертификаты, расходы на изготовление и пересылку удостоверений о пов</w:t>
      </w:r>
      <w:r>
        <w:rPr>
          <w:rFonts w:ascii="Times New Roman" w:hAnsi="Times New Roman"/>
          <w:sz w:val="22"/>
          <w:szCs w:val="22"/>
        </w:rPr>
        <w:t xml:space="preserve">ышении квалификации, для участников в очном режиме также – кофе-брейки, обеды, ужин, экскурсии, награждение. </w:t>
      </w:r>
    </w:p>
    <w:p w:rsidR="00A12746" w:rsidRDefault="00A12746">
      <w:pPr>
        <w:rPr>
          <w:sz w:val="16"/>
          <w:szCs w:val="16"/>
        </w:rPr>
      </w:pPr>
    </w:p>
    <w:p w:rsidR="00A12746" w:rsidRDefault="00173DA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размещена на сайте: </w:t>
      </w:r>
      <w:r>
        <w:rPr>
          <w:rFonts w:ascii="Times New Roman" w:hAnsi="Times New Roman"/>
          <w:sz w:val="28"/>
          <w:szCs w:val="28"/>
          <w:lang w:val="en-US"/>
        </w:rPr>
        <w:t>academy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bigs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com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A12746" w:rsidRDefault="00173DAD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 соглашения с участником конференции высылается дополнительно по Вашему запросу. Электронная почта: </w:t>
      </w:r>
      <w:r>
        <w:rPr>
          <w:rFonts w:ascii="Times New Roman" w:hAnsi="Times New Roman"/>
          <w:sz w:val="28"/>
          <w:szCs w:val="28"/>
          <w:lang w:val="en-US"/>
        </w:rPr>
        <w:t>academy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bigs</w:t>
      </w:r>
      <w:r>
        <w:rPr>
          <w:rFonts w:ascii="Times New Roman" w:hAnsi="Times New Roman"/>
          <w:sz w:val="28"/>
          <w:szCs w:val="28"/>
        </w:rPr>
        <w:t>2018@yandex.</w:t>
      </w:r>
      <w:r>
        <w:rPr>
          <w:rFonts w:ascii="Times New Roman" w:hAnsi="Times New Roman"/>
          <w:sz w:val="28"/>
          <w:szCs w:val="28"/>
          <w:lang w:val="en-US"/>
        </w:rPr>
        <w:t>ru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A12746" w:rsidRDefault="00173DA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Телефоны для справочной информации: </w:t>
      </w:r>
    </w:p>
    <w:p w:rsidR="00A12746" w:rsidRDefault="00173DAD">
      <w:pPr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 (499) 136-48-51 приемная </w:t>
      </w:r>
    </w:p>
    <w:p w:rsidR="00A12746" w:rsidRDefault="00173DAD">
      <w:pPr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8-922-219-30-79 Юлия Михайловна </w:t>
      </w:r>
    </w:p>
    <w:p w:rsidR="00A12746" w:rsidRDefault="00173DAD">
      <w:pPr>
        <w:numPr>
          <w:ilvl w:val="0"/>
          <w:numId w:val="3"/>
        </w:numPr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8-912-979-57-51 Алена В</w:t>
      </w:r>
      <w:r>
        <w:rPr>
          <w:rFonts w:ascii="Times New Roman" w:hAnsi="Times New Roman"/>
          <w:sz w:val="28"/>
          <w:szCs w:val="28"/>
        </w:rPr>
        <w:t xml:space="preserve">ладимировна </w:t>
      </w:r>
    </w:p>
    <w:p w:rsidR="00A12746" w:rsidRDefault="00173DAD">
      <w:pPr>
        <w:numPr>
          <w:ilvl w:val="0"/>
          <w:numId w:val="3"/>
        </w:numPr>
        <w:rPr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8-911-285-17-91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(предпочтительно </w:t>
      </w:r>
      <w:r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WhatsApp) </w:t>
      </w:r>
      <w:r>
        <w:rPr>
          <w:rFonts w:ascii="Times New Roman" w:hAnsi="Times New Roman"/>
          <w:sz w:val="28"/>
          <w:szCs w:val="28"/>
        </w:rPr>
        <w:t xml:space="preserve">колл-центр </w:t>
      </w:r>
    </w:p>
    <w:p w:rsidR="00A12746" w:rsidRDefault="00173DAD">
      <w:pPr>
        <w:pStyle w:val="ae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8-977-988-71-79 </w:t>
      </w:r>
      <w:r>
        <w:rPr>
          <w:rFonts w:ascii="Times New Roman" w:hAnsi="Times New Roman"/>
          <w:color w:val="000000" w:themeColor="text1"/>
          <w:sz w:val="28"/>
          <w:szCs w:val="28"/>
        </w:rPr>
        <w:t>(</w:t>
      </w:r>
      <w:r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WhatsApp) </w:t>
      </w:r>
      <w:r>
        <w:rPr>
          <w:rFonts w:ascii="Times New Roman" w:hAnsi="Times New Roman"/>
          <w:sz w:val="28"/>
          <w:szCs w:val="28"/>
        </w:rPr>
        <w:t xml:space="preserve">Александр Александрович </w:t>
      </w:r>
    </w:p>
    <w:p w:rsidR="00A12746" w:rsidRDefault="00A12746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3DAD" w:rsidRPr="00173DAD" w:rsidRDefault="00173DA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3DAD" w:rsidRPr="00173DAD" w:rsidRDefault="00173DA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3DAD" w:rsidRDefault="00173DAD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173DAD">
      <w:footerReference w:type="default" r:id="rId9"/>
      <w:pgSz w:w="11900" w:h="16840"/>
      <w:pgMar w:top="1134" w:right="84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73DAD">
      <w:r>
        <w:separator/>
      </w:r>
    </w:p>
  </w:endnote>
  <w:endnote w:type="continuationSeparator" w:id="0">
    <w:p w:rsidR="00000000" w:rsidRDefault="00173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3617251"/>
    </w:sdtPr>
    <w:sdtEndPr/>
    <w:sdtContent>
      <w:p w:rsidR="00A12746" w:rsidRDefault="00173DAD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13</w:t>
        </w:r>
        <w:r>
          <w:fldChar w:fldCharType="end"/>
        </w:r>
      </w:p>
    </w:sdtContent>
  </w:sdt>
  <w:p w:rsidR="00A12746" w:rsidRDefault="00A1274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73DAD">
      <w:r>
        <w:separator/>
      </w:r>
    </w:p>
  </w:footnote>
  <w:footnote w:type="continuationSeparator" w:id="0">
    <w:p w:rsidR="00000000" w:rsidRDefault="00173D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C030A"/>
    <w:multiLevelType w:val="multilevel"/>
    <w:tmpl w:val="0C8C030A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E643913"/>
    <w:multiLevelType w:val="multilevel"/>
    <w:tmpl w:val="0E643913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3302A46"/>
    <w:multiLevelType w:val="multilevel"/>
    <w:tmpl w:val="53302A46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419"/>
    <w:rsid w:val="00001660"/>
    <w:rsid w:val="00005255"/>
    <w:rsid w:val="00013A2D"/>
    <w:rsid w:val="00021B2E"/>
    <w:rsid w:val="00031890"/>
    <w:rsid w:val="00033AE7"/>
    <w:rsid w:val="00041970"/>
    <w:rsid w:val="000453FE"/>
    <w:rsid w:val="00046F4D"/>
    <w:rsid w:val="00047450"/>
    <w:rsid w:val="00051854"/>
    <w:rsid w:val="00055888"/>
    <w:rsid w:val="00060F24"/>
    <w:rsid w:val="00062710"/>
    <w:rsid w:val="00073F2A"/>
    <w:rsid w:val="000744B1"/>
    <w:rsid w:val="00084809"/>
    <w:rsid w:val="000869B0"/>
    <w:rsid w:val="00091913"/>
    <w:rsid w:val="0009767C"/>
    <w:rsid w:val="000B1351"/>
    <w:rsid w:val="000B1CDB"/>
    <w:rsid w:val="000B65E8"/>
    <w:rsid w:val="000C4722"/>
    <w:rsid w:val="000C74D4"/>
    <w:rsid w:val="000D00E6"/>
    <w:rsid w:val="000D066E"/>
    <w:rsid w:val="000D1BB5"/>
    <w:rsid w:val="000D20DD"/>
    <w:rsid w:val="000D5CAF"/>
    <w:rsid w:val="000E1F36"/>
    <w:rsid w:val="000E6DC2"/>
    <w:rsid w:val="000F4EE8"/>
    <w:rsid w:val="000F540F"/>
    <w:rsid w:val="000F6556"/>
    <w:rsid w:val="000F761A"/>
    <w:rsid w:val="00100555"/>
    <w:rsid w:val="001125B7"/>
    <w:rsid w:val="00113D56"/>
    <w:rsid w:val="00115480"/>
    <w:rsid w:val="00121A7D"/>
    <w:rsid w:val="00123E7D"/>
    <w:rsid w:val="00135B03"/>
    <w:rsid w:val="00143FC1"/>
    <w:rsid w:val="001465A3"/>
    <w:rsid w:val="00146E5A"/>
    <w:rsid w:val="001545A4"/>
    <w:rsid w:val="00161389"/>
    <w:rsid w:val="00161620"/>
    <w:rsid w:val="00163F35"/>
    <w:rsid w:val="0016544F"/>
    <w:rsid w:val="0016585A"/>
    <w:rsid w:val="00167460"/>
    <w:rsid w:val="001706D9"/>
    <w:rsid w:val="0017236F"/>
    <w:rsid w:val="001727BD"/>
    <w:rsid w:val="00173DAD"/>
    <w:rsid w:val="00175E0A"/>
    <w:rsid w:val="00176082"/>
    <w:rsid w:val="00181EF0"/>
    <w:rsid w:val="001826BA"/>
    <w:rsid w:val="0018700A"/>
    <w:rsid w:val="00187C55"/>
    <w:rsid w:val="00190BD8"/>
    <w:rsid w:val="001A4916"/>
    <w:rsid w:val="001A5994"/>
    <w:rsid w:val="001B5C98"/>
    <w:rsid w:val="001B6821"/>
    <w:rsid w:val="001B6E52"/>
    <w:rsid w:val="001C2515"/>
    <w:rsid w:val="001C2F2A"/>
    <w:rsid w:val="001C7954"/>
    <w:rsid w:val="001D2957"/>
    <w:rsid w:val="001D52BD"/>
    <w:rsid w:val="001E44C9"/>
    <w:rsid w:val="001E5021"/>
    <w:rsid w:val="001E77EA"/>
    <w:rsid w:val="001F36E7"/>
    <w:rsid w:val="001F3F33"/>
    <w:rsid w:val="001F4A77"/>
    <w:rsid w:val="001F64EA"/>
    <w:rsid w:val="00207DD3"/>
    <w:rsid w:val="00212501"/>
    <w:rsid w:val="00212B4D"/>
    <w:rsid w:val="002136A6"/>
    <w:rsid w:val="00215AA9"/>
    <w:rsid w:val="002164AD"/>
    <w:rsid w:val="00220EA7"/>
    <w:rsid w:val="00226010"/>
    <w:rsid w:val="002418BB"/>
    <w:rsid w:val="00242E9C"/>
    <w:rsid w:val="00244D44"/>
    <w:rsid w:val="00245635"/>
    <w:rsid w:val="00250052"/>
    <w:rsid w:val="00251F67"/>
    <w:rsid w:val="00252F9F"/>
    <w:rsid w:val="0026330C"/>
    <w:rsid w:val="00265EF3"/>
    <w:rsid w:val="00266922"/>
    <w:rsid w:val="00267A76"/>
    <w:rsid w:val="002743CA"/>
    <w:rsid w:val="002763B5"/>
    <w:rsid w:val="00276A9E"/>
    <w:rsid w:val="00277CEF"/>
    <w:rsid w:val="00280880"/>
    <w:rsid w:val="00285F22"/>
    <w:rsid w:val="002A3023"/>
    <w:rsid w:val="002A4971"/>
    <w:rsid w:val="002B7F51"/>
    <w:rsid w:val="002C0039"/>
    <w:rsid w:val="002C14FB"/>
    <w:rsid w:val="002C3216"/>
    <w:rsid w:val="002C325D"/>
    <w:rsid w:val="002C559F"/>
    <w:rsid w:val="002C6611"/>
    <w:rsid w:val="002C6D9C"/>
    <w:rsid w:val="002D29B4"/>
    <w:rsid w:val="002E1BE3"/>
    <w:rsid w:val="002F49D1"/>
    <w:rsid w:val="002F526A"/>
    <w:rsid w:val="00301D79"/>
    <w:rsid w:val="003073F8"/>
    <w:rsid w:val="00311019"/>
    <w:rsid w:val="003214AA"/>
    <w:rsid w:val="00321672"/>
    <w:rsid w:val="003217C7"/>
    <w:rsid w:val="00324B06"/>
    <w:rsid w:val="003250B5"/>
    <w:rsid w:val="003314E2"/>
    <w:rsid w:val="00333CB7"/>
    <w:rsid w:val="00335E43"/>
    <w:rsid w:val="00335F63"/>
    <w:rsid w:val="0033727E"/>
    <w:rsid w:val="00341AF3"/>
    <w:rsid w:val="00342389"/>
    <w:rsid w:val="003452F7"/>
    <w:rsid w:val="00346BD0"/>
    <w:rsid w:val="00351B86"/>
    <w:rsid w:val="00353494"/>
    <w:rsid w:val="003579FC"/>
    <w:rsid w:val="003660E5"/>
    <w:rsid w:val="003712E7"/>
    <w:rsid w:val="00372415"/>
    <w:rsid w:val="00372480"/>
    <w:rsid w:val="00372CD3"/>
    <w:rsid w:val="003742C1"/>
    <w:rsid w:val="00374CE5"/>
    <w:rsid w:val="00377BD4"/>
    <w:rsid w:val="0038505D"/>
    <w:rsid w:val="00386663"/>
    <w:rsid w:val="0038774E"/>
    <w:rsid w:val="00397C45"/>
    <w:rsid w:val="00397CEC"/>
    <w:rsid w:val="003A1D29"/>
    <w:rsid w:val="003A35CF"/>
    <w:rsid w:val="003A3611"/>
    <w:rsid w:val="003A7075"/>
    <w:rsid w:val="003A720D"/>
    <w:rsid w:val="003B4EE0"/>
    <w:rsid w:val="003C694D"/>
    <w:rsid w:val="003C6969"/>
    <w:rsid w:val="003D0E85"/>
    <w:rsid w:val="003D2DE0"/>
    <w:rsid w:val="003D6626"/>
    <w:rsid w:val="003E27BF"/>
    <w:rsid w:val="003E3651"/>
    <w:rsid w:val="003E38E5"/>
    <w:rsid w:val="003F0FA7"/>
    <w:rsid w:val="003F1244"/>
    <w:rsid w:val="003F22AB"/>
    <w:rsid w:val="003F36B9"/>
    <w:rsid w:val="003F3ACF"/>
    <w:rsid w:val="003F50FB"/>
    <w:rsid w:val="004012B1"/>
    <w:rsid w:val="0040306E"/>
    <w:rsid w:val="0040339B"/>
    <w:rsid w:val="004038CD"/>
    <w:rsid w:val="004058CB"/>
    <w:rsid w:val="0040600B"/>
    <w:rsid w:val="004123A1"/>
    <w:rsid w:val="00417A91"/>
    <w:rsid w:val="00420CD9"/>
    <w:rsid w:val="004264BF"/>
    <w:rsid w:val="00426C91"/>
    <w:rsid w:val="004308DF"/>
    <w:rsid w:val="0043415A"/>
    <w:rsid w:val="00434942"/>
    <w:rsid w:val="00434DA9"/>
    <w:rsid w:val="0043598F"/>
    <w:rsid w:val="00436B3C"/>
    <w:rsid w:val="004477AE"/>
    <w:rsid w:val="004546BF"/>
    <w:rsid w:val="004557CF"/>
    <w:rsid w:val="00461845"/>
    <w:rsid w:val="00463BD3"/>
    <w:rsid w:val="004646AD"/>
    <w:rsid w:val="00466247"/>
    <w:rsid w:val="00471372"/>
    <w:rsid w:val="0047412D"/>
    <w:rsid w:val="00483FBD"/>
    <w:rsid w:val="00496BE2"/>
    <w:rsid w:val="004A1C88"/>
    <w:rsid w:val="004A1E4D"/>
    <w:rsid w:val="004A38DF"/>
    <w:rsid w:val="004A3BC8"/>
    <w:rsid w:val="004A3FA3"/>
    <w:rsid w:val="004A6500"/>
    <w:rsid w:val="004C08F7"/>
    <w:rsid w:val="004C12D1"/>
    <w:rsid w:val="004C134E"/>
    <w:rsid w:val="004C49C3"/>
    <w:rsid w:val="004C7856"/>
    <w:rsid w:val="004D1833"/>
    <w:rsid w:val="004D5269"/>
    <w:rsid w:val="004E469C"/>
    <w:rsid w:val="004E5B88"/>
    <w:rsid w:val="004E6F47"/>
    <w:rsid w:val="004F1769"/>
    <w:rsid w:val="004F1B70"/>
    <w:rsid w:val="004F290A"/>
    <w:rsid w:val="004F5B51"/>
    <w:rsid w:val="004F6049"/>
    <w:rsid w:val="004F60CB"/>
    <w:rsid w:val="0050172F"/>
    <w:rsid w:val="0050198C"/>
    <w:rsid w:val="00503317"/>
    <w:rsid w:val="00503520"/>
    <w:rsid w:val="00505F40"/>
    <w:rsid w:val="00511F2F"/>
    <w:rsid w:val="00513F55"/>
    <w:rsid w:val="00515611"/>
    <w:rsid w:val="005168DD"/>
    <w:rsid w:val="0052217F"/>
    <w:rsid w:val="005233FF"/>
    <w:rsid w:val="005270DE"/>
    <w:rsid w:val="0053665B"/>
    <w:rsid w:val="00536A11"/>
    <w:rsid w:val="00541E8F"/>
    <w:rsid w:val="005548E3"/>
    <w:rsid w:val="00556F60"/>
    <w:rsid w:val="005614BC"/>
    <w:rsid w:val="00562470"/>
    <w:rsid w:val="0056322D"/>
    <w:rsid w:val="005649B3"/>
    <w:rsid w:val="00567E87"/>
    <w:rsid w:val="0057149D"/>
    <w:rsid w:val="0058695F"/>
    <w:rsid w:val="00592790"/>
    <w:rsid w:val="005951F6"/>
    <w:rsid w:val="00595675"/>
    <w:rsid w:val="005962EE"/>
    <w:rsid w:val="005A146E"/>
    <w:rsid w:val="005A75A7"/>
    <w:rsid w:val="005B45AF"/>
    <w:rsid w:val="005C135C"/>
    <w:rsid w:val="005C2585"/>
    <w:rsid w:val="005C2745"/>
    <w:rsid w:val="005C47F5"/>
    <w:rsid w:val="005C4A86"/>
    <w:rsid w:val="005C6E9B"/>
    <w:rsid w:val="005E2398"/>
    <w:rsid w:val="005E46B7"/>
    <w:rsid w:val="005E5E7E"/>
    <w:rsid w:val="005E7ECE"/>
    <w:rsid w:val="005F41F9"/>
    <w:rsid w:val="005F4562"/>
    <w:rsid w:val="005F4AD1"/>
    <w:rsid w:val="005F75DF"/>
    <w:rsid w:val="006031F5"/>
    <w:rsid w:val="00606D86"/>
    <w:rsid w:val="006078F4"/>
    <w:rsid w:val="00620451"/>
    <w:rsid w:val="006215D9"/>
    <w:rsid w:val="006279C9"/>
    <w:rsid w:val="006301F0"/>
    <w:rsid w:val="006340F2"/>
    <w:rsid w:val="00636827"/>
    <w:rsid w:val="006453A8"/>
    <w:rsid w:val="00651D3E"/>
    <w:rsid w:val="00657DE8"/>
    <w:rsid w:val="00663DE2"/>
    <w:rsid w:val="006752D3"/>
    <w:rsid w:val="00677EE0"/>
    <w:rsid w:val="006812D1"/>
    <w:rsid w:val="00682EBE"/>
    <w:rsid w:val="00684E99"/>
    <w:rsid w:val="0068650E"/>
    <w:rsid w:val="00686725"/>
    <w:rsid w:val="00693E55"/>
    <w:rsid w:val="00694329"/>
    <w:rsid w:val="00694C91"/>
    <w:rsid w:val="00695DEE"/>
    <w:rsid w:val="006966EA"/>
    <w:rsid w:val="0069773F"/>
    <w:rsid w:val="006A29B4"/>
    <w:rsid w:val="006A4E1D"/>
    <w:rsid w:val="006B00DD"/>
    <w:rsid w:val="006B1B26"/>
    <w:rsid w:val="006C200B"/>
    <w:rsid w:val="006C71FB"/>
    <w:rsid w:val="006C7215"/>
    <w:rsid w:val="006D097E"/>
    <w:rsid w:val="006D3B99"/>
    <w:rsid w:val="006D4851"/>
    <w:rsid w:val="006D5C2F"/>
    <w:rsid w:val="006E37BF"/>
    <w:rsid w:val="006E6A25"/>
    <w:rsid w:val="006E75B9"/>
    <w:rsid w:val="006E7923"/>
    <w:rsid w:val="006F403E"/>
    <w:rsid w:val="006F5979"/>
    <w:rsid w:val="006F5FF8"/>
    <w:rsid w:val="006F7DDD"/>
    <w:rsid w:val="0070031D"/>
    <w:rsid w:val="00712457"/>
    <w:rsid w:val="00720081"/>
    <w:rsid w:val="00720B1B"/>
    <w:rsid w:val="007249B4"/>
    <w:rsid w:val="00727DE3"/>
    <w:rsid w:val="007322D3"/>
    <w:rsid w:val="007330BD"/>
    <w:rsid w:val="00742004"/>
    <w:rsid w:val="007439DE"/>
    <w:rsid w:val="00744FD9"/>
    <w:rsid w:val="007501B5"/>
    <w:rsid w:val="00754B83"/>
    <w:rsid w:val="0075584E"/>
    <w:rsid w:val="00762BFB"/>
    <w:rsid w:val="00763AEE"/>
    <w:rsid w:val="00763E91"/>
    <w:rsid w:val="007676DD"/>
    <w:rsid w:val="007730C9"/>
    <w:rsid w:val="007730F1"/>
    <w:rsid w:val="0078412F"/>
    <w:rsid w:val="00784C52"/>
    <w:rsid w:val="00784CBB"/>
    <w:rsid w:val="007852FA"/>
    <w:rsid w:val="00785CA1"/>
    <w:rsid w:val="00787975"/>
    <w:rsid w:val="00790CFE"/>
    <w:rsid w:val="007A1A9D"/>
    <w:rsid w:val="007A3707"/>
    <w:rsid w:val="007B0966"/>
    <w:rsid w:val="007C06CA"/>
    <w:rsid w:val="007C3F47"/>
    <w:rsid w:val="007D105F"/>
    <w:rsid w:val="007D5089"/>
    <w:rsid w:val="007D563D"/>
    <w:rsid w:val="007E30EA"/>
    <w:rsid w:val="007E3B72"/>
    <w:rsid w:val="007E6BEE"/>
    <w:rsid w:val="007F122F"/>
    <w:rsid w:val="007F1A7F"/>
    <w:rsid w:val="007F3483"/>
    <w:rsid w:val="007F5A7D"/>
    <w:rsid w:val="007F5D30"/>
    <w:rsid w:val="007F5D70"/>
    <w:rsid w:val="007F5DAF"/>
    <w:rsid w:val="007F6668"/>
    <w:rsid w:val="007F6E99"/>
    <w:rsid w:val="0080341D"/>
    <w:rsid w:val="0080582A"/>
    <w:rsid w:val="00806400"/>
    <w:rsid w:val="008078FA"/>
    <w:rsid w:val="00807C8F"/>
    <w:rsid w:val="00807FFB"/>
    <w:rsid w:val="00812A57"/>
    <w:rsid w:val="00815A12"/>
    <w:rsid w:val="00816A7D"/>
    <w:rsid w:val="008170DF"/>
    <w:rsid w:val="008253DF"/>
    <w:rsid w:val="0082631F"/>
    <w:rsid w:val="00836FCB"/>
    <w:rsid w:val="008433FB"/>
    <w:rsid w:val="00844ED9"/>
    <w:rsid w:val="00851798"/>
    <w:rsid w:val="00855565"/>
    <w:rsid w:val="0086199A"/>
    <w:rsid w:val="00861E51"/>
    <w:rsid w:val="00862CFE"/>
    <w:rsid w:val="0086413D"/>
    <w:rsid w:val="00864921"/>
    <w:rsid w:val="008655CB"/>
    <w:rsid w:val="008677B8"/>
    <w:rsid w:val="00867A96"/>
    <w:rsid w:val="00871EF3"/>
    <w:rsid w:val="00875D94"/>
    <w:rsid w:val="0088072B"/>
    <w:rsid w:val="0088474B"/>
    <w:rsid w:val="0089101D"/>
    <w:rsid w:val="008911E2"/>
    <w:rsid w:val="00891B36"/>
    <w:rsid w:val="00892281"/>
    <w:rsid w:val="008953B6"/>
    <w:rsid w:val="008A23AD"/>
    <w:rsid w:val="008A4730"/>
    <w:rsid w:val="008B1481"/>
    <w:rsid w:val="008B21A6"/>
    <w:rsid w:val="008B6F83"/>
    <w:rsid w:val="008C0DC0"/>
    <w:rsid w:val="008C1815"/>
    <w:rsid w:val="008C3149"/>
    <w:rsid w:val="008D0201"/>
    <w:rsid w:val="008D0F26"/>
    <w:rsid w:val="008D22CE"/>
    <w:rsid w:val="008D236D"/>
    <w:rsid w:val="008D5A09"/>
    <w:rsid w:val="008D74D6"/>
    <w:rsid w:val="008D75F9"/>
    <w:rsid w:val="008D7E38"/>
    <w:rsid w:val="008E2A37"/>
    <w:rsid w:val="008E3B64"/>
    <w:rsid w:val="008F1A87"/>
    <w:rsid w:val="008F570D"/>
    <w:rsid w:val="008F587B"/>
    <w:rsid w:val="008F600F"/>
    <w:rsid w:val="008F68E3"/>
    <w:rsid w:val="0090019E"/>
    <w:rsid w:val="009050F6"/>
    <w:rsid w:val="00907114"/>
    <w:rsid w:val="00911047"/>
    <w:rsid w:val="009162D2"/>
    <w:rsid w:val="00917D7F"/>
    <w:rsid w:val="00920E72"/>
    <w:rsid w:val="0092325B"/>
    <w:rsid w:val="009240EA"/>
    <w:rsid w:val="00925CC8"/>
    <w:rsid w:val="00927A87"/>
    <w:rsid w:val="00936E0F"/>
    <w:rsid w:val="009413BE"/>
    <w:rsid w:val="00944E72"/>
    <w:rsid w:val="00952E90"/>
    <w:rsid w:val="00963AC7"/>
    <w:rsid w:val="0096687E"/>
    <w:rsid w:val="00966E17"/>
    <w:rsid w:val="0097049E"/>
    <w:rsid w:val="0097135A"/>
    <w:rsid w:val="00995556"/>
    <w:rsid w:val="00995D4D"/>
    <w:rsid w:val="009A3393"/>
    <w:rsid w:val="009A6257"/>
    <w:rsid w:val="009A66D3"/>
    <w:rsid w:val="009B1399"/>
    <w:rsid w:val="009C26BE"/>
    <w:rsid w:val="009C27D9"/>
    <w:rsid w:val="009C4D54"/>
    <w:rsid w:val="009C7EBF"/>
    <w:rsid w:val="009D0C56"/>
    <w:rsid w:val="009E169D"/>
    <w:rsid w:val="009E2D02"/>
    <w:rsid w:val="009F33BB"/>
    <w:rsid w:val="009F450A"/>
    <w:rsid w:val="009F514D"/>
    <w:rsid w:val="009F51BC"/>
    <w:rsid w:val="009F5652"/>
    <w:rsid w:val="00A002B2"/>
    <w:rsid w:val="00A012E6"/>
    <w:rsid w:val="00A018E6"/>
    <w:rsid w:val="00A030F4"/>
    <w:rsid w:val="00A12746"/>
    <w:rsid w:val="00A14559"/>
    <w:rsid w:val="00A162C8"/>
    <w:rsid w:val="00A17251"/>
    <w:rsid w:val="00A177F2"/>
    <w:rsid w:val="00A20D38"/>
    <w:rsid w:val="00A31841"/>
    <w:rsid w:val="00A32D59"/>
    <w:rsid w:val="00A4033A"/>
    <w:rsid w:val="00A41589"/>
    <w:rsid w:val="00A416E7"/>
    <w:rsid w:val="00A45A53"/>
    <w:rsid w:val="00A50498"/>
    <w:rsid w:val="00A50DCA"/>
    <w:rsid w:val="00A5285F"/>
    <w:rsid w:val="00A53277"/>
    <w:rsid w:val="00A56520"/>
    <w:rsid w:val="00A56DB6"/>
    <w:rsid w:val="00A61023"/>
    <w:rsid w:val="00A61B3D"/>
    <w:rsid w:val="00A6494F"/>
    <w:rsid w:val="00A70CCE"/>
    <w:rsid w:val="00A735EC"/>
    <w:rsid w:val="00A809D6"/>
    <w:rsid w:val="00A84E3A"/>
    <w:rsid w:val="00A861A2"/>
    <w:rsid w:val="00A914FB"/>
    <w:rsid w:val="00A915CB"/>
    <w:rsid w:val="00A93151"/>
    <w:rsid w:val="00AA47CB"/>
    <w:rsid w:val="00AA7594"/>
    <w:rsid w:val="00AB47D6"/>
    <w:rsid w:val="00AC18E6"/>
    <w:rsid w:val="00AC3E86"/>
    <w:rsid w:val="00AC4D7C"/>
    <w:rsid w:val="00AC5991"/>
    <w:rsid w:val="00AC67D0"/>
    <w:rsid w:val="00AC6B89"/>
    <w:rsid w:val="00AC70C2"/>
    <w:rsid w:val="00AC7803"/>
    <w:rsid w:val="00AD0A8F"/>
    <w:rsid w:val="00AD1692"/>
    <w:rsid w:val="00AD3137"/>
    <w:rsid w:val="00AE11EF"/>
    <w:rsid w:val="00AE45EC"/>
    <w:rsid w:val="00AE6EB2"/>
    <w:rsid w:val="00AF036D"/>
    <w:rsid w:val="00AF0FB5"/>
    <w:rsid w:val="00AF32CF"/>
    <w:rsid w:val="00AF4523"/>
    <w:rsid w:val="00AF7F87"/>
    <w:rsid w:val="00B03009"/>
    <w:rsid w:val="00B056FE"/>
    <w:rsid w:val="00B10A3C"/>
    <w:rsid w:val="00B10E54"/>
    <w:rsid w:val="00B125A0"/>
    <w:rsid w:val="00B1298C"/>
    <w:rsid w:val="00B14395"/>
    <w:rsid w:val="00B16A85"/>
    <w:rsid w:val="00B1727B"/>
    <w:rsid w:val="00B212BE"/>
    <w:rsid w:val="00B21358"/>
    <w:rsid w:val="00B2674F"/>
    <w:rsid w:val="00B26F77"/>
    <w:rsid w:val="00B27728"/>
    <w:rsid w:val="00B31FC0"/>
    <w:rsid w:val="00B3222F"/>
    <w:rsid w:val="00B3631A"/>
    <w:rsid w:val="00B36B1B"/>
    <w:rsid w:val="00B3717E"/>
    <w:rsid w:val="00B443A2"/>
    <w:rsid w:val="00B46020"/>
    <w:rsid w:val="00B47289"/>
    <w:rsid w:val="00B53728"/>
    <w:rsid w:val="00B53BCD"/>
    <w:rsid w:val="00B54838"/>
    <w:rsid w:val="00B60077"/>
    <w:rsid w:val="00B60F7A"/>
    <w:rsid w:val="00B6609E"/>
    <w:rsid w:val="00B66C08"/>
    <w:rsid w:val="00B67F34"/>
    <w:rsid w:val="00B70D39"/>
    <w:rsid w:val="00B71F4F"/>
    <w:rsid w:val="00B73A36"/>
    <w:rsid w:val="00B8292D"/>
    <w:rsid w:val="00B85D88"/>
    <w:rsid w:val="00B860FA"/>
    <w:rsid w:val="00B93090"/>
    <w:rsid w:val="00B935C5"/>
    <w:rsid w:val="00B940FD"/>
    <w:rsid w:val="00B9741A"/>
    <w:rsid w:val="00BA4549"/>
    <w:rsid w:val="00BA4E28"/>
    <w:rsid w:val="00BA598B"/>
    <w:rsid w:val="00BB0A2D"/>
    <w:rsid w:val="00BB2117"/>
    <w:rsid w:val="00BB33E8"/>
    <w:rsid w:val="00BC262C"/>
    <w:rsid w:val="00BC430C"/>
    <w:rsid w:val="00BC56B5"/>
    <w:rsid w:val="00BC5813"/>
    <w:rsid w:val="00BC7B04"/>
    <w:rsid w:val="00BD07F3"/>
    <w:rsid w:val="00BE0A53"/>
    <w:rsid w:val="00BE15B0"/>
    <w:rsid w:val="00BE6BD5"/>
    <w:rsid w:val="00BE7717"/>
    <w:rsid w:val="00BF0ED1"/>
    <w:rsid w:val="00BF1C0C"/>
    <w:rsid w:val="00BF1DEA"/>
    <w:rsid w:val="00BF2AF5"/>
    <w:rsid w:val="00BF3878"/>
    <w:rsid w:val="00BF6C9E"/>
    <w:rsid w:val="00C0084D"/>
    <w:rsid w:val="00C03507"/>
    <w:rsid w:val="00C24649"/>
    <w:rsid w:val="00C24B3A"/>
    <w:rsid w:val="00C26110"/>
    <w:rsid w:val="00C262A8"/>
    <w:rsid w:val="00C26ECF"/>
    <w:rsid w:val="00C343A5"/>
    <w:rsid w:val="00C3673E"/>
    <w:rsid w:val="00C37A15"/>
    <w:rsid w:val="00C41165"/>
    <w:rsid w:val="00C41F8E"/>
    <w:rsid w:val="00C42F44"/>
    <w:rsid w:val="00C447F2"/>
    <w:rsid w:val="00C45820"/>
    <w:rsid w:val="00C4773B"/>
    <w:rsid w:val="00C51A4C"/>
    <w:rsid w:val="00C54215"/>
    <w:rsid w:val="00C56419"/>
    <w:rsid w:val="00C63B74"/>
    <w:rsid w:val="00C63CE5"/>
    <w:rsid w:val="00C656C7"/>
    <w:rsid w:val="00C75228"/>
    <w:rsid w:val="00C752B5"/>
    <w:rsid w:val="00C80003"/>
    <w:rsid w:val="00C800AA"/>
    <w:rsid w:val="00C80A10"/>
    <w:rsid w:val="00C84E1E"/>
    <w:rsid w:val="00C85E1E"/>
    <w:rsid w:val="00C916C4"/>
    <w:rsid w:val="00C935A6"/>
    <w:rsid w:val="00C93AA8"/>
    <w:rsid w:val="00C96948"/>
    <w:rsid w:val="00C97EBC"/>
    <w:rsid w:val="00CA0982"/>
    <w:rsid w:val="00CA1B97"/>
    <w:rsid w:val="00CA3941"/>
    <w:rsid w:val="00CB0ED2"/>
    <w:rsid w:val="00CB46E9"/>
    <w:rsid w:val="00CC3890"/>
    <w:rsid w:val="00CC50D5"/>
    <w:rsid w:val="00CC5B3C"/>
    <w:rsid w:val="00CD044D"/>
    <w:rsid w:val="00CD3B84"/>
    <w:rsid w:val="00CD60B3"/>
    <w:rsid w:val="00CE5AE6"/>
    <w:rsid w:val="00CE6331"/>
    <w:rsid w:val="00CF1554"/>
    <w:rsid w:val="00CF16CD"/>
    <w:rsid w:val="00CF6B9C"/>
    <w:rsid w:val="00CF6BC1"/>
    <w:rsid w:val="00D14E1F"/>
    <w:rsid w:val="00D26F8B"/>
    <w:rsid w:val="00D327C6"/>
    <w:rsid w:val="00D33A13"/>
    <w:rsid w:val="00D33DD3"/>
    <w:rsid w:val="00D34125"/>
    <w:rsid w:val="00D357DB"/>
    <w:rsid w:val="00D40261"/>
    <w:rsid w:val="00D437A7"/>
    <w:rsid w:val="00D4394B"/>
    <w:rsid w:val="00D47513"/>
    <w:rsid w:val="00D50C09"/>
    <w:rsid w:val="00D55423"/>
    <w:rsid w:val="00D55B2D"/>
    <w:rsid w:val="00D5751E"/>
    <w:rsid w:val="00D57DDE"/>
    <w:rsid w:val="00D624C9"/>
    <w:rsid w:val="00D63B68"/>
    <w:rsid w:val="00D65CCA"/>
    <w:rsid w:val="00D70710"/>
    <w:rsid w:val="00D70E01"/>
    <w:rsid w:val="00D72011"/>
    <w:rsid w:val="00D742C3"/>
    <w:rsid w:val="00D76658"/>
    <w:rsid w:val="00D76A58"/>
    <w:rsid w:val="00D77D9A"/>
    <w:rsid w:val="00D862DC"/>
    <w:rsid w:val="00D91C74"/>
    <w:rsid w:val="00D920C6"/>
    <w:rsid w:val="00DA4909"/>
    <w:rsid w:val="00DA77B2"/>
    <w:rsid w:val="00DB29A8"/>
    <w:rsid w:val="00DC1063"/>
    <w:rsid w:val="00DC337E"/>
    <w:rsid w:val="00DC5917"/>
    <w:rsid w:val="00DD1199"/>
    <w:rsid w:val="00DD38FD"/>
    <w:rsid w:val="00DD4561"/>
    <w:rsid w:val="00DD4A25"/>
    <w:rsid w:val="00DD5397"/>
    <w:rsid w:val="00DD6348"/>
    <w:rsid w:val="00DD65CE"/>
    <w:rsid w:val="00DE584B"/>
    <w:rsid w:val="00DF79EE"/>
    <w:rsid w:val="00E0420E"/>
    <w:rsid w:val="00E113E0"/>
    <w:rsid w:val="00E12FA3"/>
    <w:rsid w:val="00E20A20"/>
    <w:rsid w:val="00E24BA5"/>
    <w:rsid w:val="00E25282"/>
    <w:rsid w:val="00E341DC"/>
    <w:rsid w:val="00E4768D"/>
    <w:rsid w:val="00E5186D"/>
    <w:rsid w:val="00E5315A"/>
    <w:rsid w:val="00E55606"/>
    <w:rsid w:val="00E57839"/>
    <w:rsid w:val="00E70028"/>
    <w:rsid w:val="00E701E4"/>
    <w:rsid w:val="00E71BF2"/>
    <w:rsid w:val="00E727C3"/>
    <w:rsid w:val="00E77076"/>
    <w:rsid w:val="00E80A2B"/>
    <w:rsid w:val="00E81974"/>
    <w:rsid w:val="00E86A05"/>
    <w:rsid w:val="00E95026"/>
    <w:rsid w:val="00EA02E0"/>
    <w:rsid w:val="00EA0967"/>
    <w:rsid w:val="00EA164B"/>
    <w:rsid w:val="00EA3375"/>
    <w:rsid w:val="00EA41FD"/>
    <w:rsid w:val="00EA603F"/>
    <w:rsid w:val="00EA6899"/>
    <w:rsid w:val="00EB0F3E"/>
    <w:rsid w:val="00EB2578"/>
    <w:rsid w:val="00EB2788"/>
    <w:rsid w:val="00EB5DB9"/>
    <w:rsid w:val="00EB7C2D"/>
    <w:rsid w:val="00EC54FA"/>
    <w:rsid w:val="00EC5DFB"/>
    <w:rsid w:val="00EE0357"/>
    <w:rsid w:val="00EF757D"/>
    <w:rsid w:val="00EF7F15"/>
    <w:rsid w:val="00F01927"/>
    <w:rsid w:val="00F01C6B"/>
    <w:rsid w:val="00F02BB5"/>
    <w:rsid w:val="00F04EE3"/>
    <w:rsid w:val="00F061E5"/>
    <w:rsid w:val="00F0756C"/>
    <w:rsid w:val="00F11342"/>
    <w:rsid w:val="00F1173F"/>
    <w:rsid w:val="00F11DBF"/>
    <w:rsid w:val="00F152EA"/>
    <w:rsid w:val="00F22988"/>
    <w:rsid w:val="00F229E7"/>
    <w:rsid w:val="00F24AB8"/>
    <w:rsid w:val="00F253D3"/>
    <w:rsid w:val="00F25681"/>
    <w:rsid w:val="00F276C3"/>
    <w:rsid w:val="00F31D0B"/>
    <w:rsid w:val="00F33D83"/>
    <w:rsid w:val="00F41A35"/>
    <w:rsid w:val="00F44474"/>
    <w:rsid w:val="00F470F5"/>
    <w:rsid w:val="00F61351"/>
    <w:rsid w:val="00F63185"/>
    <w:rsid w:val="00F668B6"/>
    <w:rsid w:val="00F73410"/>
    <w:rsid w:val="00F80132"/>
    <w:rsid w:val="00F807B2"/>
    <w:rsid w:val="00F81DBE"/>
    <w:rsid w:val="00F85133"/>
    <w:rsid w:val="00F91C3C"/>
    <w:rsid w:val="00F92C4F"/>
    <w:rsid w:val="00F9356D"/>
    <w:rsid w:val="00F959AE"/>
    <w:rsid w:val="00F96AE3"/>
    <w:rsid w:val="00FA2EE2"/>
    <w:rsid w:val="00FA415E"/>
    <w:rsid w:val="00FA6D95"/>
    <w:rsid w:val="00FA7CD3"/>
    <w:rsid w:val="00FB2D49"/>
    <w:rsid w:val="00FC2611"/>
    <w:rsid w:val="00FC4DCC"/>
    <w:rsid w:val="00FC634F"/>
    <w:rsid w:val="00FC6EF3"/>
    <w:rsid w:val="00FD06BB"/>
    <w:rsid w:val="00FD0DC4"/>
    <w:rsid w:val="00FD112C"/>
    <w:rsid w:val="00FD58C5"/>
    <w:rsid w:val="00FD7149"/>
    <w:rsid w:val="00FE002A"/>
    <w:rsid w:val="00FE4393"/>
    <w:rsid w:val="00FE655C"/>
    <w:rsid w:val="00FF2815"/>
    <w:rsid w:val="00FF330E"/>
    <w:rsid w:val="00FF3925"/>
    <w:rsid w:val="00FF52AE"/>
    <w:rsid w:val="12D85D1E"/>
    <w:rsid w:val="195D2C18"/>
    <w:rsid w:val="1E813BF3"/>
    <w:rsid w:val="26DD33E6"/>
    <w:rsid w:val="3DFD3021"/>
    <w:rsid w:val="47416F1D"/>
    <w:rsid w:val="4F232AC9"/>
    <w:rsid w:val="5F424C1C"/>
    <w:rsid w:val="63F95413"/>
    <w:rsid w:val="6DE86D24"/>
    <w:rsid w:val="78AC48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382A75"/>
  <w15:docId w15:val="{B8501AF8-072E-444F-8713-D90E04A4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semiHidden="1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en-US"/>
    </w:rPr>
  </w:style>
  <w:style w:type="paragraph" w:styleId="1">
    <w:name w:val="heading 1"/>
    <w:basedOn w:val="a"/>
    <w:link w:val="10"/>
    <w:uiPriority w:val="99"/>
    <w:qFormat/>
    <w:locked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99"/>
    <w:qFormat/>
    <w:locked/>
    <w:rPr>
      <w:rFonts w:cs="Times New Roman"/>
      <w:i/>
      <w:iCs/>
    </w:rPr>
  </w:style>
  <w:style w:type="character" w:styleId="a4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styleId="a5">
    <w:name w:val="Strong"/>
    <w:basedOn w:val="a0"/>
    <w:uiPriority w:val="22"/>
    <w:qFormat/>
    <w:locked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qFormat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677"/>
        <w:tab w:val="right" w:pos="9355"/>
      </w:tabs>
    </w:pPr>
  </w:style>
  <w:style w:type="paragraph" w:styleId="ac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table" w:styleId="ad">
    <w:name w:val="Table Grid"/>
    <w:basedOn w:val="a1"/>
    <w:uiPriority w:val="99"/>
    <w:qFormat/>
    <w:locked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dropdown-user-namefirst-letter">
    <w:name w:val="dropdown-user-name__first-letter"/>
    <w:uiPriority w:val="99"/>
    <w:qFormat/>
    <w:rPr>
      <w:rFonts w:cs="Times New Roman"/>
    </w:rPr>
  </w:style>
  <w:style w:type="paragraph" w:styleId="ae">
    <w:name w:val="List Paragraph"/>
    <w:basedOn w:val="a"/>
    <w:link w:val="af"/>
    <w:uiPriority w:val="99"/>
    <w:qFormat/>
    <w:pPr>
      <w:ind w:left="720"/>
      <w:contextualSpacing/>
    </w:pPr>
  </w:style>
  <w:style w:type="character" w:customStyle="1" w:styleId="af0">
    <w:name w:val="Нет"/>
    <w:uiPriority w:val="99"/>
    <w:qFormat/>
  </w:style>
  <w:style w:type="paragraph" w:customStyle="1" w:styleId="af1">
    <w:name w:val="Текстовый блок"/>
    <w:uiPriority w:val="99"/>
    <w:qFormat/>
    <w:pPr>
      <w:pBdr>
        <w:top w:val="none" w:sz="0" w:space="31" w:color="FFFFFF"/>
        <w:left w:val="none" w:sz="0" w:space="31" w:color="FFFFFF"/>
        <w:bottom w:val="none" w:sz="0" w:space="31" w:color="FFFFFF"/>
        <w:right w:val="none" w:sz="0" w:space="31" w:color="FFFFFF"/>
      </w:pBdr>
    </w:pPr>
    <w:rPr>
      <w:rFonts w:ascii="Helvetica Neue" w:hAnsi="Helvetica Neue" w:cs="Arial Unicode MS"/>
      <w:color w:val="000000"/>
      <w:sz w:val="22"/>
      <w:szCs w:val="22"/>
    </w:rPr>
  </w:style>
  <w:style w:type="paragraph" w:customStyle="1" w:styleId="2">
    <w:name w:val="Стиль таблицы 2"/>
    <w:uiPriority w:val="99"/>
    <w:qFormat/>
    <w:pPr>
      <w:pBdr>
        <w:top w:val="none" w:sz="0" w:space="31" w:color="FFFFFF"/>
        <w:left w:val="none" w:sz="0" w:space="31" w:color="FFFFFF"/>
        <w:bottom w:val="none" w:sz="0" w:space="31" w:color="FFFFFF"/>
        <w:right w:val="none" w:sz="0" w:space="31" w:color="FFFFFF"/>
      </w:pBdr>
    </w:pPr>
    <w:rPr>
      <w:rFonts w:ascii="Helvetica Neue" w:hAnsi="Helvetica Neue" w:cs="Helvetica Neue"/>
      <w:color w:val="000000"/>
    </w:rPr>
  </w:style>
  <w:style w:type="character" w:customStyle="1" w:styleId="wmi-callto">
    <w:name w:val="wmi-callto"/>
    <w:uiPriority w:val="99"/>
    <w:qFormat/>
    <w:rPr>
      <w:rFonts w:cs="Times New Roman"/>
    </w:rPr>
  </w:style>
  <w:style w:type="character" w:customStyle="1" w:styleId="blk">
    <w:name w:val="blk"/>
    <w:basedOn w:val="a0"/>
    <w:qFormat/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qFormat/>
    <w:rPr>
      <w:sz w:val="24"/>
      <w:szCs w:val="24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qFormat/>
    <w:rPr>
      <w:sz w:val="24"/>
      <w:szCs w:val="24"/>
      <w:lang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f">
    <w:name w:val="Абзац списка Знак"/>
    <w:link w:val="ae"/>
    <w:uiPriority w:val="99"/>
    <w:qFormat/>
    <w:locked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B1166-63DE-4C0E-8EF1-D4F9898F9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3691</Words>
  <Characters>21039</Characters>
  <Application>Microsoft Office Word</Application>
  <DocSecurity>0</DocSecurity>
  <Lines>175</Lines>
  <Paragraphs>49</Paragraphs>
  <ScaleCrop>false</ScaleCrop>
  <Company>Microsoft</Company>
  <LinksUpToDate>false</LinksUpToDate>
  <CharactersWithSpaces>24681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АКАДЕМИЯ БИЗНЕСА И ГОСУДАРСТВЕННОЙ СЛУЖБЫ</dc:title>
  <dc:creator>- -</dc:creator>
  <cp:lastModifiedBy>User</cp:lastModifiedBy>
  <cp:revision>28</cp:revision>
  <dcterms:created xsi:type="dcterms:W3CDTF">2024-11-21T10:50:00Z</dcterms:created>
  <dcterms:modified xsi:type="dcterms:W3CDTF">2025-11-28T11:49:00Z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3C0B25EF0272465B9AF5F3BFFCF85F64_13</vt:lpwstr>
  </property>
</Properties>
</file>