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B8" w:rsidRDefault="000B3FB0">
      <w:pPr>
        <w:spacing w:after="0"/>
        <w:jc w:val="center"/>
        <w:rPr>
          <w:rFonts w:ascii="Arial" w:eastAsia="Arial" w:hAnsi="Arial" w:cs="Arial"/>
          <w:color w:val="1F497D"/>
          <w:sz w:val="32"/>
          <w:szCs w:val="32"/>
        </w:rPr>
      </w:pPr>
      <w:bookmarkStart w:id="0" w:name="_GoBack"/>
      <w:bookmarkEnd w:id="0"/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>
            <wp:extent cx="2552065" cy="1238885"/>
            <wp:effectExtent l="0" t="0" r="635" b="18415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1F497D"/>
          <w:sz w:val="32"/>
          <w:szCs w:val="32"/>
        </w:rPr>
        <w:drawing>
          <wp:inline distT="0" distB="0" distL="0" distR="0">
            <wp:extent cx="722630" cy="1235710"/>
            <wp:effectExtent l="0" t="0" r="1270" b="254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BB8" w:rsidRDefault="00672BB8">
      <w:pPr>
        <w:spacing w:after="0"/>
        <w:rPr>
          <w:rFonts w:ascii="Arial" w:eastAsia="Arial" w:hAnsi="Arial" w:cs="Arial"/>
          <w:color w:val="1F497D"/>
          <w:sz w:val="32"/>
          <w:szCs w:val="32"/>
        </w:rPr>
      </w:pPr>
    </w:p>
    <w:p w:rsidR="00672BB8" w:rsidRDefault="000B3FB0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>Уважаемые</w:t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коллеги, п</w:t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риглашаем вас к участию в </w:t>
      </w:r>
    </w:p>
    <w:p w:rsidR="00672BB8" w:rsidRDefault="000B3FB0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7-ой Международной научно-практической конференции </w:t>
      </w:r>
    </w:p>
    <w:p w:rsidR="00672BB8" w:rsidRDefault="000B3FB0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«Устойчивое развитие территорий»</w:t>
      </w:r>
    </w:p>
    <w:p w:rsidR="00672BB8" w:rsidRDefault="00672BB8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</w:rPr>
      </w:pPr>
    </w:p>
    <w:p w:rsidR="00672BB8" w:rsidRDefault="000B3FB0">
      <w:pPr>
        <w:ind w:leftChars="-300" w:left="-6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Место проведения: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НИУ МГСУ, Москва, Ярославское шоссе, д.26</w:t>
      </w:r>
    </w:p>
    <w:p w:rsidR="00672BB8" w:rsidRDefault="000B3FB0">
      <w:pPr>
        <w:ind w:leftChars="-300" w:left="-6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Время проведения Конференции: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14-16 мая 2025 г.  </w:t>
      </w:r>
    </w:p>
    <w:p w:rsidR="00672BB8" w:rsidRDefault="000B3FB0">
      <w:pPr>
        <w:ind w:leftChars="-300" w:left="-6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Организаторы конференции: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ФГБОУ ВО «Национальный исследовательский Московский государственный строительный университет» (НИУ МГСУ) </w:t>
      </w:r>
    </w:p>
    <w:p w:rsidR="00672BB8" w:rsidRDefault="000B3FB0">
      <w:pPr>
        <w:ind w:leftChars="-300" w:left="-66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Конференция проводится при поддержке:</w:t>
      </w:r>
    </w:p>
    <w:p w:rsidR="00672BB8" w:rsidRDefault="000B3FB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Chars="-201" w:left="-219" w:hangingChars="93" w:hanging="223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ГАУ Генплана Москвы</w:t>
      </w:r>
    </w:p>
    <w:p w:rsidR="00672BB8" w:rsidRDefault="000B3FB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Chars="-201" w:left="-219" w:hangingChars="93" w:hanging="223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Института градостроительства МО</w:t>
      </w:r>
    </w:p>
    <w:p w:rsidR="00672BB8" w:rsidRDefault="000B3FB0">
      <w:pPr>
        <w:ind w:leftChars="-300" w:left="-6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Рабочий язык Конференции: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русский, английский</w:t>
      </w:r>
    </w:p>
    <w:p w:rsidR="00672BB8" w:rsidRDefault="000B3FB0">
      <w:pPr>
        <w:ind w:leftChars="-300" w:left="-660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Форма участия: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очная, онлайн формат, заочная (по согласованию с организаторами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</w:p>
    <w:p w:rsidR="00672BB8" w:rsidRDefault="000B3FB0">
      <w:pPr>
        <w:shd w:val="clear" w:color="auto" w:fill="FFFFFF"/>
        <w:tabs>
          <w:tab w:val="left" w:pos="1276"/>
        </w:tabs>
        <w:spacing w:after="0" w:line="240" w:lineRule="auto"/>
        <w:ind w:leftChars="-300" w:left="-660" w:right="6" w:firstLineChars="275" w:firstLine="6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Конференция проводится в целях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популяризации результатов отечественных исследований в области архитектуры и градостроительства, расширения научного взаимоде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йствия и формирования новых междисциплинарных проектов, а также развития научной коммуникации и компетенций молодых исследователей для реализации приоритетов научно-технического развития.</w:t>
      </w:r>
    </w:p>
    <w:p w:rsidR="00672BB8" w:rsidRDefault="000B3FB0">
      <w:pPr>
        <w:spacing w:afterLines="50" w:after="120"/>
        <w:ind w:leftChars="-300" w:left="-660" w:firstLineChars="275" w:firstLine="6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Конференция поддерживает основные направления научных исследований Н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ИУ МГСУ в соответствии с актуальными задачами градостроительной деятельности и архитектуры:</w:t>
      </w:r>
    </w:p>
    <w:p w:rsidR="00672BB8" w:rsidRDefault="000B3FB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Chars="-200" w:left="-222" w:hangingChars="91" w:hanging="21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содействия устойчивому развитию территории Российской Федерации, возрождению и сохранению архитектурно-исторического наследия городов и иных поселений участие в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процессе совершенствования среды жизнедеятельности человека и общества и ее экологических качеств на основе результатов архитектурно-градостроительных исследований;</w:t>
      </w:r>
    </w:p>
    <w:p w:rsidR="00672BB8" w:rsidRDefault="000B3FB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Chars="-200" w:left="-222" w:hangingChars="91" w:hanging="21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расширения связей между наукой и практикой, участие в инновационной деятельности в области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архитектуры, градостроительства и строительства;</w:t>
      </w:r>
    </w:p>
    <w:p w:rsidR="00672BB8" w:rsidRDefault="000B3FB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Chars="-200" w:left="-222" w:hangingChars="91" w:hanging="21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выявления и поддержки молодых ученых, предоставления им площадки для апробации исследований;</w:t>
      </w:r>
    </w:p>
    <w:p w:rsidR="00672BB8" w:rsidRDefault="000B3FB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Lines="100" w:after="240" w:line="240" w:lineRule="auto"/>
        <w:ind w:leftChars="-200" w:left="-222" w:hangingChars="91" w:hanging="21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формирования нового уровня подготовки профессиональных кадров и укрепление отечественных и международных научных 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деловых контактов.</w:t>
      </w:r>
    </w:p>
    <w:p w:rsidR="00672BB8" w:rsidRDefault="000B3FB0">
      <w:pPr>
        <w:spacing w:afterLines="100" w:after="240" w:line="231" w:lineRule="auto"/>
        <w:ind w:leftChars="-300" w:left="-660" w:firstLineChars="275" w:firstLine="6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Результативность участия в Конференции: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продвижение научной работы, обмен опытом, повышение индекса цитируемости за счёт публикации представленного на конференцию доклада в базе РИНЦ, а также публикации статьей, рекомендованных научным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комитетом, в журналах, индексируемых ВАК «Экология урбанизированных территорий» и «Биосферная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совместимость: человек, регион, технологии. Мы будем рады рассмотреть Ваши оригинальные, не опубликованные ранее работы по тематике конференции.</w:t>
      </w:r>
    </w:p>
    <w:p w:rsidR="00672BB8" w:rsidRDefault="000B3FB0">
      <w:pPr>
        <w:spacing w:after="80"/>
        <w:ind w:leftChars="-300" w:left="-66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Направления Конфе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ренции:</w:t>
      </w:r>
    </w:p>
    <w:p w:rsidR="00672BB8" w:rsidRDefault="000B3FB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Chars="-200" w:left="-219" w:hangingChars="92" w:hanging="22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Устойчивое развитие территорий: поиск балансов при развитии среды жизнедеятельности </w:t>
      </w:r>
    </w:p>
    <w:p w:rsidR="00672BB8" w:rsidRDefault="000B3FB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Chars="-200" w:left="-219" w:hangingChars="92" w:hanging="22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Инновационные подходы к территориальному развитию поселений</w:t>
      </w:r>
    </w:p>
    <w:p w:rsidR="00672BB8" w:rsidRDefault="000B3FB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Chars="-200" w:left="-219" w:hangingChars="92" w:hanging="22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Транспортное планирование и проектирование</w:t>
      </w:r>
    </w:p>
    <w:p w:rsidR="00672BB8" w:rsidRDefault="000B3FB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Chars="-200" w:left="-219" w:hangingChars="92" w:hanging="22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Инновационные подходы  к проектированию, строительство и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эксплуатация автомобильных дорог и искусственных сооружений</w:t>
      </w:r>
    </w:p>
    <w:p w:rsidR="00672BB8" w:rsidRDefault="000B3FB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Chars="-200" w:left="-219" w:hangingChars="92" w:hanging="22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Секция Архитектуры </w:t>
      </w:r>
    </w:p>
    <w:p w:rsidR="00672BB8" w:rsidRDefault="000B3FB0">
      <w:pPr>
        <w:spacing w:before="120" w:after="120" w:line="230" w:lineRule="auto"/>
        <w:ind w:leftChars="-300" w:left="-66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Ключевые даты:</w:t>
      </w:r>
    </w:p>
    <w:p w:rsidR="00672BB8" w:rsidRDefault="000B3FB0">
      <w:pPr>
        <w:numPr>
          <w:ilvl w:val="0"/>
          <w:numId w:val="4"/>
        </w:numPr>
        <w:tabs>
          <w:tab w:val="clear" w:pos="420"/>
          <w:tab w:val="left" w:pos="-22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до  5 мая 2025 г. – приём докладов и регистрационных форм (Приложение А) на почт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у</w:t>
      </w:r>
    </w:p>
    <w:p w:rsidR="00672BB8" w:rsidRDefault="000B3FB0">
      <w:pPr>
        <w:tabs>
          <w:tab w:val="left" w:pos="-220"/>
        </w:tabs>
        <w:spacing w:after="0" w:line="240" w:lineRule="auto"/>
        <w:ind w:left="-420" w:firstLineChars="83" w:firstLine="199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grado_urt@mail.ru</w:t>
      </w:r>
    </w:p>
    <w:p w:rsidR="00672BB8" w:rsidRDefault="000B3FB0">
      <w:pPr>
        <w:numPr>
          <w:ilvl w:val="0"/>
          <w:numId w:val="4"/>
        </w:numPr>
        <w:tabs>
          <w:tab w:val="clear" w:pos="420"/>
          <w:tab w:val="left" w:pos="-22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до 12 мая 2025 г.– подтверждение участия и рецензирование док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ладов</w:t>
      </w:r>
    </w:p>
    <w:p w:rsidR="00672BB8" w:rsidRDefault="000B3FB0">
      <w:pPr>
        <w:numPr>
          <w:ilvl w:val="0"/>
          <w:numId w:val="4"/>
        </w:numPr>
        <w:tabs>
          <w:tab w:val="clear" w:pos="420"/>
          <w:tab w:val="left" w:pos="-22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14-16 мая 2025 г. – конференция</w:t>
      </w:r>
    </w:p>
    <w:p w:rsidR="00672BB8" w:rsidRDefault="000B3FB0">
      <w:pPr>
        <w:numPr>
          <w:ilvl w:val="0"/>
          <w:numId w:val="4"/>
        </w:numPr>
        <w:tabs>
          <w:tab w:val="clear" w:pos="420"/>
          <w:tab w:val="left" w:pos="-22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до 01 сентября 2024 – издание сборника трудов (РИНЦ)</w:t>
      </w:r>
    </w:p>
    <w:p w:rsidR="00672BB8" w:rsidRDefault="00672BB8">
      <w:pPr>
        <w:spacing w:after="0" w:line="240" w:lineRule="auto"/>
        <w:ind w:leftChars="-300" w:left="-6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72BB8" w:rsidRDefault="000B3FB0">
      <w:pPr>
        <w:spacing w:before="120" w:after="120" w:line="230" w:lineRule="auto"/>
        <w:ind w:leftChars="-300" w:left="-66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Регистрация участников конференции:</w:t>
      </w:r>
    </w:p>
    <w:p w:rsidR="00672BB8" w:rsidRDefault="000B3FB0">
      <w:pPr>
        <w:spacing w:after="0" w:line="240" w:lineRule="auto"/>
        <w:ind w:leftChars="-300" w:left="-660" w:firstLineChars="275" w:firstLine="6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Для участия в конференции авторы в установленные сроки подают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заявку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на участие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в конференции (Приложение А)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с текстом статьи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для сборника трудов, оформленным в соответствии с требованиями (приложения Б или В).</w:t>
      </w:r>
    </w:p>
    <w:p w:rsidR="00672BB8" w:rsidRDefault="00672BB8">
      <w:pPr>
        <w:spacing w:after="0" w:line="240" w:lineRule="auto"/>
        <w:ind w:leftChars="-300" w:left="-6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72BB8" w:rsidRDefault="000B3FB0">
      <w:pPr>
        <w:spacing w:before="120" w:after="120" w:line="230" w:lineRule="auto"/>
        <w:ind w:leftChars="-300" w:left="-66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Регистрационный взнос: </w:t>
      </w:r>
    </w:p>
    <w:p w:rsidR="00672BB8" w:rsidRDefault="000B3FB0">
      <w:pPr>
        <w:numPr>
          <w:ilvl w:val="0"/>
          <w:numId w:val="4"/>
        </w:numPr>
        <w:tabs>
          <w:tab w:val="clear" w:pos="420"/>
          <w:tab w:val="left" w:pos="-220"/>
        </w:tabs>
        <w:spacing w:before="120" w:after="120" w:line="230" w:lineRule="auto"/>
        <w:ind w:left="-220" w:hanging="220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Публикации статьи РИНЦ</w: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 xml:space="preserve"> (форма для оформления статьи в приложении)</w:t>
      </w:r>
    </w:p>
    <w:p w:rsidR="00672BB8" w:rsidRDefault="000B3FB0">
      <w:pPr>
        <w:numPr>
          <w:ilvl w:val="0"/>
          <w:numId w:val="4"/>
        </w:numPr>
        <w:tabs>
          <w:tab w:val="clear" w:pos="420"/>
          <w:tab w:val="left" w:pos="-220"/>
        </w:tabs>
        <w:spacing w:before="120" w:after="120" w:line="230" w:lineRule="auto"/>
        <w:ind w:left="-220" w:hanging="2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Публикация статьи ВАК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(стоимость публикации статьи уточняется в зависимости от журнала и объема статьи).</w:t>
      </w:r>
    </w:p>
    <w:p w:rsidR="00672BB8" w:rsidRDefault="00672BB8">
      <w:pPr>
        <w:spacing w:before="120" w:after="120" w:line="230" w:lineRule="auto"/>
        <w:ind w:leftChars="-300" w:left="-66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672BB8" w:rsidRDefault="000B3FB0">
      <w:pPr>
        <w:spacing w:before="120" w:after="120" w:line="230" w:lineRule="auto"/>
        <w:ind w:leftChars="-300" w:left="-660"/>
        <w:jc w:val="both"/>
        <w:rPr>
          <w:rStyle w:val="a5"/>
          <w:rFonts w:ascii="Times New Roman" w:eastAsia="Times New Roman" w:hAnsi="Times New Roman" w:cs="Times New Roman"/>
          <w:color w:val="00206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Контакт для связи: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instrText xml:space="preserve"> HYPERLINK "mailto:grado_urt@mail.ru" </w:instrTex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fldChar w:fldCharType="separate"/>
      </w:r>
      <w:r>
        <w:rPr>
          <w:rStyle w:val="a5"/>
          <w:rFonts w:ascii="Times New Roman" w:eastAsia="Times New Roman" w:hAnsi="Times New Roman"/>
          <w:color w:val="002060"/>
          <w:sz w:val="24"/>
          <w:szCs w:val="24"/>
          <w:u w:val="none"/>
        </w:rPr>
        <w:t>grado_urt@mail.ru</w:t>
      </w:r>
    </w:p>
    <w:p w:rsidR="00672BB8" w:rsidRDefault="000B3FB0">
      <w:pPr>
        <w:spacing w:after="0" w:line="230" w:lineRule="auto"/>
        <w:ind w:leftChars="-300" w:left="60" w:hangingChars="300" w:hanging="72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Тел: </w:t>
      </w:r>
      <w:r>
        <w:rPr>
          <w:rFonts w:ascii="Times New Roman" w:hAnsi="Times New Roman"/>
          <w:bCs/>
          <w:color w:val="002060"/>
          <w:sz w:val="24"/>
          <w:szCs w:val="24"/>
        </w:rPr>
        <w:t>+7 (495) 287 49-14 (доб. 3090)</w:t>
      </w:r>
    </w:p>
    <w:p w:rsidR="00672BB8" w:rsidRDefault="000B3FB0">
      <w:pPr>
        <w:spacing w:before="120" w:after="120" w:line="230" w:lineRule="auto"/>
        <w:ind w:leftChars="-300" w:left="-660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color w:val="002060"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fldChar w:fldCharType="end"/>
      </w:r>
    </w:p>
    <w:p w:rsidR="00672BB8" w:rsidRDefault="00672BB8">
      <w:pPr>
        <w:spacing w:before="120" w:after="240" w:line="231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2BB8" w:rsidRDefault="000B3FB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А</w:t>
      </w:r>
    </w:p>
    <w:p w:rsidR="00672BB8" w:rsidRDefault="00672BB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0B3F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РЕГИСТРАЦИИ</w:t>
      </w:r>
    </w:p>
    <w:p w:rsidR="00672BB8" w:rsidRDefault="000B3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международной </w:t>
      </w:r>
      <w:r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</w:p>
    <w:p w:rsidR="00672BB8" w:rsidRDefault="000B3FB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Устойчивое развитие территорий</w:t>
      </w:r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</w:p>
    <w:p w:rsidR="00672BB8" w:rsidRDefault="000B3FB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 – 16 мая 2025 года</w:t>
      </w:r>
    </w:p>
    <w:p w:rsidR="00672BB8" w:rsidRDefault="000B3FB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Российская Федерация, г. Москва, НИУ МГСУ</w:t>
      </w:r>
    </w:p>
    <w:p w:rsidR="00672BB8" w:rsidRDefault="00672B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5"/>
        <w:gridCol w:w="3946"/>
      </w:tblGrid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Название доклада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Название секции/тематическое направление (одно направление на одну статью):</w:t>
            </w:r>
          </w:p>
          <w:p w:rsidR="00672BB8" w:rsidRDefault="000B3FB0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Устойчивое развитие территорий: поиск балансов при развитии среды жизнедеятельности </w:t>
            </w:r>
          </w:p>
          <w:p w:rsidR="00672BB8" w:rsidRDefault="000B3FB0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Инновационные подходы к территориальному развитию поселений</w:t>
            </w:r>
          </w:p>
          <w:p w:rsidR="00672BB8" w:rsidRDefault="000B3FB0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Транспортное планирование и проектирование</w:t>
            </w:r>
          </w:p>
          <w:p w:rsidR="00672BB8" w:rsidRDefault="000B3FB0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Устойчивое развитие дизайна архитектурной среды </w:t>
            </w:r>
          </w:p>
          <w:p w:rsidR="00672BB8" w:rsidRDefault="000B3FB0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Секция Архитектуры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Фамилия Имя Отчество участника (полностью)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Ученая степень, ученое звание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Место работы (учебы)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Должность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Контактный телефон (с кодом страны, города, или кода мобильного оператора)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E-mail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Фамилия Имя Отчество (полностью), ученая степень, ученое звание соавторов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Форма участия: очная / дистанционная / заочная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2BB8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0B3F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Тип научной публикации: РИНЦ, ВАК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B8" w:rsidRDefault="00672B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672BB8" w:rsidRDefault="00672BB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BB8" w:rsidRDefault="000B3F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72BB8" w:rsidRDefault="000B3FB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Б</w:t>
      </w:r>
    </w:p>
    <w:p w:rsidR="00672BB8" w:rsidRDefault="00672BB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0B3F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ТРЕБОВАНИЯ К ОФОРМЛЕНИЮ СТАТЕЙ ДЛЯ СБОРНИКА ТРУДОВ (РИНЦ)</w:t>
      </w:r>
    </w:p>
    <w:p w:rsidR="00672BB8" w:rsidRDefault="000B3FB0">
      <w:pPr>
        <w:pStyle w:val="af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набирается в текстовом редакторе Microsoft Word.</w:t>
      </w:r>
    </w:p>
    <w:p w:rsidR="00672BB8" w:rsidRDefault="000B3FB0">
      <w:pPr>
        <w:pStyle w:val="af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Формат бумаги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сверху, снизу, слева, справа – 2 см; колонтитулы – 1,25 см; гарнитура шрифта – Times New Roman, кегль шрифта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14 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; межстрочный интервал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одинарный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 выравнивание – по ширине; кра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сная строка – 1,00 см.</w:t>
      </w:r>
    </w:p>
    <w:p w:rsidR="00672BB8" w:rsidRDefault="000B3FB0">
      <w:pPr>
        <w:pStyle w:val="af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Аннотация, ключевые слова и библиографический список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набираются шрифтом Times New Roman, кегль шрифта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12 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; межстрочный интервал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одинарный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с абзацным отступом слева 1,00 см и красной строкой 1,00 см.</w:t>
      </w:r>
    </w:p>
    <w:p w:rsidR="00672BB8" w:rsidRDefault="000B3FB0">
      <w:pPr>
        <w:pStyle w:val="af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Объем статей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3…6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полных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страниц,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включая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сведения об авторах, аннотацию, библиографический список и т.д.</w:t>
      </w:r>
    </w:p>
    <w:p w:rsidR="00672BB8" w:rsidRDefault="000B3FB0">
      <w:pPr>
        <w:pStyle w:val="af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Переносы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– автоматически. Не допускаются переносы в заголовках, подрисуночных надписях и заголовках таблиц.</w:t>
      </w:r>
    </w:p>
    <w:p w:rsidR="00672BB8" w:rsidRDefault="000B3FB0">
      <w:pPr>
        <w:pStyle w:val="af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Требования к рисункам.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Рисунки должны быть хорошо читаемыми. Рисун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ки, набранные средствами Word, обязательно сгруппировать. Рекомендуемое разрешение рисунков 72…150 dpi.</w:t>
      </w:r>
    </w:p>
    <w:p w:rsidR="00672BB8" w:rsidRDefault="000B3FB0">
      <w:pPr>
        <w:pStyle w:val="af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Требования к формулам: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формулы должны быть набраны в редакторе формул Microsoft Equation 3.0 или Math Type.</w:t>
      </w:r>
    </w:p>
    <w:p w:rsidR="00672BB8" w:rsidRDefault="000B3FB0">
      <w:pPr>
        <w:pStyle w:val="af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Ссылки на литературу: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нумерация ссылок на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тературу сквозная, по мере появления ссылок в тексте. Номер ссылки заключается в квадратные скобки. Список литературы следует оформлять по ГОСТ 7.1 – 2003.</w:t>
      </w:r>
    </w:p>
    <w:p w:rsidR="00672BB8" w:rsidRDefault="000B3FB0">
      <w:pPr>
        <w:pStyle w:val="afc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Оригинальность авторского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менее 80%.</w:t>
      </w:r>
    </w:p>
    <w:p w:rsidR="00672BB8" w:rsidRDefault="00672BB8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72BB8" w:rsidRDefault="000B3F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Оригинальность и плагиат:</w:t>
      </w:r>
    </w:p>
    <w:p w:rsidR="00672BB8" w:rsidRDefault="000B3F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Авторы должны убедиться,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они написали полностью оригинальные работы, и если авторы использовали работу и/или слова других лиц, то это было соответствующим образом процитировано или процитировано. Все поступившие рукописи проверяются на наличие текстовых заимствований с исполь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зованием программы «Антиплагиат» (полная проверка). Оригинальность текста должна быть не менее 80%. Не допускается направление на рассмотрение уже опубликованных статей или тех статей, которые отправлены на публикацию в другие издания и находятся на рассмо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трении. Оргкомитет оставляет за собой право отказать в публикации рукописи на любой стадии, если обнаружится факт плагиата или повторной публикации уже принятого текста рукописи научной статьи в других научных изданиях. В таком случае оплаченный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онный взнос не возвращается.</w:t>
      </w:r>
    </w:p>
    <w:p w:rsidR="00672BB8" w:rsidRDefault="00672BB8">
      <w:pPr>
        <w:spacing w:before="120" w:after="1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672BB8">
      <w:pPr>
        <w:spacing w:before="120" w:after="1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672BB8">
      <w:pPr>
        <w:spacing w:before="120" w:after="1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672BB8">
      <w:pPr>
        <w:spacing w:before="120" w:after="1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672BB8">
      <w:pPr>
        <w:spacing w:before="120" w:after="1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0B3FB0">
      <w:pPr>
        <w:spacing w:before="120" w:after="120" w:line="23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В</w:t>
      </w:r>
    </w:p>
    <w:p w:rsidR="00672BB8" w:rsidRDefault="000B3FB0">
      <w:pPr>
        <w:spacing w:before="120" w:after="120" w:line="23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 оформления статьи</w:t>
      </w: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УДК 712.25 </w:t>
      </w:r>
    </w:p>
    <w:p w:rsidR="00672BB8" w:rsidRDefault="00672BB8">
      <w:pPr>
        <w:spacing w:after="0" w:line="230" w:lineRule="auto"/>
        <w:jc w:val="both"/>
        <w:rPr>
          <w:rFonts w:ascii="Times New Roman" w:hAnsi="Times New Roman" w:cs="Times New Roman"/>
        </w:rPr>
      </w:pPr>
    </w:p>
    <w:p w:rsidR="00672BB8" w:rsidRDefault="000B3FB0">
      <w:pPr>
        <w:spacing w:after="0" w:line="23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ОЗЕЛЕНЕННЫЕ ТЕРРИТОРИИ ОБЩЕГО ПОЛЬЗОВАНИЯ МОСКВЫ: РАСПРЕДЕЛЕНИЕ ПЛОЩАДЕЙ</w:t>
      </w:r>
    </w:p>
    <w:p w:rsidR="00672BB8" w:rsidRDefault="00672BB8">
      <w:pPr>
        <w:spacing w:after="0" w:line="230" w:lineRule="auto"/>
        <w:jc w:val="center"/>
        <w:rPr>
          <w:rFonts w:ascii="Times New Roman" w:hAnsi="Times New Roman" w:cs="Times New Roman"/>
          <w:b/>
        </w:rPr>
      </w:pP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А.А. Иванов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ФИО соавторов</w:t>
      </w:r>
      <w:r>
        <w:rPr>
          <w:rFonts w:ascii="Times New Roman" w:hAnsi="Times New Roman" w:cs="Times New Roman"/>
          <w:vertAlign w:val="superscript"/>
        </w:rPr>
        <w:t>2</w:t>
      </w:r>
    </w:p>
    <w:p w:rsidR="00672BB8" w:rsidRDefault="00672BB8">
      <w:pPr>
        <w:spacing w:after="0" w:line="230" w:lineRule="auto"/>
        <w:jc w:val="both"/>
        <w:rPr>
          <w:rFonts w:ascii="Times New Roman" w:hAnsi="Times New Roman" w:cs="Times New Roman"/>
        </w:rPr>
      </w:pP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ученая степень. ученой звание, должность, наименование учреждения,  город, страна, почта</w:t>
      </w: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 xml:space="preserve">ученая степень. ученой звание, должность, наименование учреждения,  город, страна, почта </w:t>
      </w:r>
    </w:p>
    <w:p w:rsidR="00672BB8" w:rsidRDefault="00672BB8">
      <w:pPr>
        <w:spacing w:after="0" w:line="230" w:lineRule="auto"/>
        <w:jc w:val="both"/>
        <w:rPr>
          <w:rFonts w:ascii="Times New Roman" w:hAnsi="Times New Roman" w:cs="Times New Roman"/>
        </w:rPr>
      </w:pP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Аннотация:</w:t>
      </w:r>
      <w:r>
        <w:rPr>
          <w:rFonts w:ascii="Times New Roman" w:hAnsi="Times New Roman" w:cs="Times New Roman"/>
        </w:rPr>
        <w:t xml:space="preserve">  Текст аннотации не более 200 слов</w:t>
      </w:r>
    </w:p>
    <w:p w:rsidR="00672BB8" w:rsidRDefault="00672BB8">
      <w:pPr>
        <w:spacing w:after="0" w:line="230" w:lineRule="auto"/>
        <w:jc w:val="both"/>
        <w:rPr>
          <w:rFonts w:ascii="Times New Roman" w:hAnsi="Times New Roman" w:cs="Times New Roman"/>
        </w:rPr>
      </w:pP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Ключевые слова: </w:t>
      </w:r>
      <w:r>
        <w:rPr>
          <w:rFonts w:ascii="Times New Roman" w:hAnsi="Times New Roman" w:cs="Times New Roman"/>
        </w:rPr>
        <w:t>5-7 слов</w:t>
      </w:r>
      <w:r>
        <w:rPr>
          <w:rFonts w:ascii="Times New Roman" w:hAnsi="Times New Roman" w:cs="Times New Roman"/>
        </w:rPr>
        <w:t xml:space="preserve"> и выражений.</w:t>
      </w: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0B3FB0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текст  статьи</w:t>
      </w: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0B3FB0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Текст необходимо структурировать по содержание по плану:</w:t>
      </w:r>
    </w:p>
    <w:p w:rsidR="00672BB8" w:rsidRDefault="000B3FB0">
      <w:pPr>
        <w:pStyle w:val="afc"/>
        <w:numPr>
          <w:ilvl w:val="0"/>
          <w:numId w:val="7"/>
        </w:num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Введение, актуальность темы, постановка научной проблемы</w:t>
      </w:r>
    </w:p>
    <w:p w:rsidR="00672BB8" w:rsidRDefault="000B3FB0">
      <w:pPr>
        <w:pStyle w:val="afc"/>
        <w:numPr>
          <w:ilvl w:val="0"/>
          <w:numId w:val="7"/>
        </w:num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 и материалы исследования</w:t>
      </w:r>
    </w:p>
    <w:p w:rsidR="00672BB8" w:rsidRDefault="000B3FB0">
      <w:pPr>
        <w:pStyle w:val="afc"/>
        <w:numPr>
          <w:ilvl w:val="0"/>
          <w:numId w:val="7"/>
        </w:num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исследования.</w:t>
      </w:r>
    </w:p>
    <w:p w:rsidR="00672BB8" w:rsidRDefault="000B3FB0">
      <w:pPr>
        <w:pStyle w:val="afc"/>
        <w:numPr>
          <w:ilvl w:val="0"/>
          <w:numId w:val="7"/>
        </w:num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Выводы и заключение</w:t>
      </w: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0B3FB0">
      <w:pPr>
        <w:spacing w:after="0" w:line="23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Оформление рисунков</w:t>
      </w: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72BB8">
        <w:tc>
          <w:tcPr>
            <w:tcW w:w="9571" w:type="dxa"/>
          </w:tcPr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BB8" w:rsidRDefault="000B3FB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BB8">
        <w:tc>
          <w:tcPr>
            <w:tcW w:w="9571" w:type="dxa"/>
          </w:tcPr>
          <w:p w:rsidR="00672BB8" w:rsidRDefault="000B3FB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Рис.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Название рисунка</w:t>
            </w:r>
          </w:p>
          <w:p w:rsidR="00672BB8" w:rsidRDefault="000B3FB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Источник: указывается источник, в случае, если рисунок не является авторским</w:t>
            </w:r>
          </w:p>
        </w:tc>
      </w:tr>
    </w:tbl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0B3FB0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таблиц</w:t>
      </w: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2BB8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BB8" w:rsidRDefault="000B3FB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Таблица 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Название таблицы</w:t>
            </w:r>
          </w:p>
        </w:tc>
      </w:tr>
      <w:tr w:rsidR="00672BB8">
        <w:tc>
          <w:tcPr>
            <w:tcW w:w="3190" w:type="dxa"/>
            <w:tcBorders>
              <w:top w:val="single" w:sz="4" w:space="0" w:color="auto"/>
            </w:tcBorders>
          </w:tcPr>
          <w:p w:rsidR="00672BB8" w:rsidRDefault="000B3FB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Заголовок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672BB8" w:rsidRDefault="000B3FB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Заголовок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72BB8" w:rsidRDefault="000B3FB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Заголовок</w:t>
            </w:r>
          </w:p>
        </w:tc>
      </w:tr>
      <w:tr w:rsidR="00672BB8">
        <w:tc>
          <w:tcPr>
            <w:tcW w:w="3190" w:type="dxa"/>
          </w:tcPr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BB8">
        <w:tc>
          <w:tcPr>
            <w:tcW w:w="3190" w:type="dxa"/>
          </w:tcPr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72BB8" w:rsidRDefault="00672BB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0B3FB0">
      <w:pPr>
        <w:spacing w:after="0" w:line="23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Список литературы</w:t>
      </w:r>
    </w:p>
    <w:p w:rsidR="00672BB8" w:rsidRDefault="00672BB8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список литературы включаются ТОЛЬКО научные статьи, опубликованные в рецензируемых изданиях, монографии, диссертации и авторефераты. Материалы сборников конференций  на старше 10 лет</w:t>
      </w: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Ссылки на законы, распорядительные акты, нормативные документы вставл</w:t>
      </w:r>
      <w:r>
        <w:rPr>
          <w:rFonts w:ascii="Times New Roman" w:hAnsi="Times New Roman" w:cs="Times New Roman"/>
        </w:rPr>
        <w:t>яются непосредственно текст статьи.</w:t>
      </w:r>
    </w:p>
    <w:p w:rsidR="00672BB8" w:rsidRDefault="00672BB8">
      <w:pPr>
        <w:spacing w:after="0" w:line="230" w:lineRule="auto"/>
        <w:jc w:val="both"/>
      </w:pPr>
    </w:p>
    <w:p w:rsidR="00672BB8" w:rsidRDefault="00672BB8">
      <w:pPr>
        <w:spacing w:after="0" w:line="230" w:lineRule="auto"/>
        <w:jc w:val="both"/>
      </w:pPr>
    </w:p>
    <w:p w:rsidR="00672BB8" w:rsidRDefault="00672BB8">
      <w:pPr>
        <w:spacing w:after="0" w:line="230" w:lineRule="auto"/>
        <w:jc w:val="both"/>
      </w:pPr>
    </w:p>
    <w:p w:rsidR="00672BB8" w:rsidRDefault="00672BB8">
      <w:pPr>
        <w:spacing w:after="0" w:line="230" w:lineRule="auto"/>
        <w:jc w:val="both"/>
      </w:pPr>
    </w:p>
    <w:p w:rsidR="00672BB8" w:rsidRDefault="000B3FB0">
      <w:pPr>
        <w:spacing w:after="0" w:line="23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Примеры</w:t>
      </w:r>
    </w:p>
    <w:p w:rsidR="00672BB8" w:rsidRDefault="00672BB8">
      <w:pPr>
        <w:spacing w:after="0" w:line="230" w:lineRule="auto"/>
        <w:jc w:val="both"/>
      </w:pPr>
    </w:p>
    <w:p w:rsidR="00672BB8" w:rsidRDefault="000B3FB0">
      <w:pPr>
        <w:numPr>
          <w:ilvl w:val="0"/>
          <w:numId w:val="8"/>
        </w:numPr>
        <w:tabs>
          <w:tab w:val="clear" w:pos="42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Дембич А.А. Агломерации Татарстана – стихийное формирование или планируемое развитие // </w:t>
      </w:r>
      <w:r>
        <w:rPr>
          <w:rFonts w:ascii="Times New Roman" w:hAnsi="Times New Roman" w:cs="Times New Roman"/>
          <w:i/>
        </w:rPr>
        <w:t>Архитектура и строительство России</w:t>
      </w:r>
      <w:r>
        <w:rPr>
          <w:rFonts w:ascii="Times New Roman" w:hAnsi="Times New Roman" w:cs="Times New Roman"/>
        </w:rPr>
        <w:t>. 2022. № 2 (242). С. 20–24.</w:t>
      </w:r>
    </w:p>
    <w:p w:rsidR="00672BB8" w:rsidRDefault="000B3FB0">
      <w:pPr>
        <w:numPr>
          <w:ilvl w:val="0"/>
          <w:numId w:val="8"/>
        </w:numPr>
        <w:tabs>
          <w:tab w:val="clear" w:pos="42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Образцова С.В., Бакаева Н.В. Типология парков в крупных </w:t>
      </w:r>
      <w:r>
        <w:rPr>
          <w:rFonts w:ascii="Times New Roman" w:hAnsi="Times New Roman" w:cs="Times New Roman"/>
        </w:rPr>
        <w:t>и крупнейших городах Российской Федерации (на примере Москвы) / Актуальные проблемы строительной отрасли и образования – 2022: Сборник докладов Третьей Национальной научной конференции. -  Москва: Национальный исследовательский Московский государственный с</w:t>
      </w:r>
      <w:r>
        <w:rPr>
          <w:rFonts w:ascii="Times New Roman" w:hAnsi="Times New Roman" w:cs="Times New Roman"/>
        </w:rPr>
        <w:t>троительный университет, 2023. – С. 244–249.</w:t>
      </w:r>
    </w:p>
    <w:p w:rsidR="00672BB8" w:rsidRDefault="000B3FB0">
      <w:pPr>
        <w:numPr>
          <w:ilvl w:val="0"/>
          <w:numId w:val="8"/>
        </w:numPr>
        <w:tabs>
          <w:tab w:val="clear" w:pos="42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Казанская Н.С.,  Ланина В.В., Марфенин Н.Н Рекреационные леса /монография. – Москва: Лесная промышленность, 1977. – 96 с.</w:t>
      </w:r>
    </w:p>
    <w:p w:rsidR="00672BB8" w:rsidRDefault="000B3FB0">
      <w:pPr>
        <w:numPr>
          <w:ilvl w:val="0"/>
          <w:numId w:val="8"/>
        </w:numPr>
        <w:tabs>
          <w:tab w:val="clear" w:pos="42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Берегоукрепление — Основные принципы проектирования берегоукреплений. - 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https://www.gidroburo.ru/ (дата обращения: 12.04.2024).</w:t>
      </w:r>
    </w:p>
    <w:p w:rsidR="00672BB8" w:rsidRDefault="00672BB8">
      <w:pPr>
        <w:spacing w:after="0" w:line="230" w:lineRule="auto"/>
        <w:jc w:val="both"/>
        <w:rPr>
          <w:b/>
        </w:rPr>
      </w:pPr>
    </w:p>
    <w:sectPr w:rsidR="00672BB8">
      <w:pgSz w:w="11906" w:h="16838"/>
      <w:pgMar w:top="709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B0" w:rsidRDefault="000B3FB0">
      <w:pPr>
        <w:spacing w:line="240" w:lineRule="auto"/>
      </w:pPr>
      <w:r>
        <w:separator/>
      </w:r>
    </w:p>
  </w:endnote>
  <w:endnote w:type="continuationSeparator" w:id="0">
    <w:p w:rsidR="000B3FB0" w:rsidRDefault="000B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B0" w:rsidRDefault="000B3FB0">
      <w:pPr>
        <w:spacing w:after="0"/>
      </w:pPr>
      <w:r>
        <w:separator/>
      </w:r>
    </w:p>
  </w:footnote>
  <w:footnote w:type="continuationSeparator" w:id="0">
    <w:p w:rsidR="000B3FB0" w:rsidRDefault="000B3F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0D7"/>
    <w:multiLevelType w:val="multilevel"/>
    <w:tmpl w:val="014550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4C007C"/>
    <w:multiLevelType w:val="multilevel"/>
    <w:tmpl w:val="014C00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870C89"/>
    <w:multiLevelType w:val="multilevel"/>
    <w:tmpl w:val="24870C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B543B9"/>
    <w:multiLevelType w:val="multilevel"/>
    <w:tmpl w:val="4AB543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F80430"/>
    <w:multiLevelType w:val="multilevel"/>
    <w:tmpl w:val="50F804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EC0E2F"/>
    <w:multiLevelType w:val="singleLevel"/>
    <w:tmpl w:val="53EC0E2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6" w15:restartNumberingAfterBreak="0">
    <w:nsid w:val="5E32008D"/>
    <w:multiLevelType w:val="multilevel"/>
    <w:tmpl w:val="5E32008D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3FF99C4"/>
    <w:multiLevelType w:val="singleLevel"/>
    <w:tmpl w:val="73FF99C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89"/>
    <w:rsid w:val="000B3FB0"/>
    <w:rsid w:val="000C1EAA"/>
    <w:rsid w:val="000E2C75"/>
    <w:rsid w:val="001270AA"/>
    <w:rsid w:val="002C672B"/>
    <w:rsid w:val="0039539B"/>
    <w:rsid w:val="003C7EA2"/>
    <w:rsid w:val="00562702"/>
    <w:rsid w:val="00672BB8"/>
    <w:rsid w:val="006C60F6"/>
    <w:rsid w:val="006D319A"/>
    <w:rsid w:val="006E0EC1"/>
    <w:rsid w:val="007F5ACB"/>
    <w:rsid w:val="008328CC"/>
    <w:rsid w:val="008B396F"/>
    <w:rsid w:val="00907793"/>
    <w:rsid w:val="00974C31"/>
    <w:rsid w:val="00A44BDA"/>
    <w:rsid w:val="00A6019E"/>
    <w:rsid w:val="00A61B72"/>
    <w:rsid w:val="00AC5CEC"/>
    <w:rsid w:val="00B82AEE"/>
    <w:rsid w:val="00D14E75"/>
    <w:rsid w:val="00DA5866"/>
    <w:rsid w:val="00DE7189"/>
    <w:rsid w:val="00DF26D3"/>
    <w:rsid w:val="00E7285A"/>
    <w:rsid w:val="00F846A8"/>
    <w:rsid w:val="089B79AC"/>
    <w:rsid w:val="53D97C0B"/>
    <w:rsid w:val="54B50DE3"/>
    <w:rsid w:val="59DF0718"/>
    <w:rsid w:val="5D1A4D62"/>
    <w:rsid w:val="6226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1D3E5-382A-4312-8D29-796BA561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Title"/>
    <w:basedOn w:val="a"/>
    <w:next w:val="a"/>
    <w:link w:val="af2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Subtitle"/>
    <w:basedOn w:val="a"/>
    <w:next w:val="a"/>
    <w:link w:val="af7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Pr>
      <w:sz w:val="22"/>
      <w:szCs w:val="22"/>
    </w:rPr>
  </w:style>
  <w:style w:type="character" w:customStyle="1" w:styleId="af2">
    <w:name w:val="Заголовок Знак"/>
    <w:basedOn w:val="a0"/>
    <w:link w:val="af1"/>
    <w:uiPriority w:val="10"/>
    <w:qFormat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ий колонтитул Знак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3">
    <w:name w:val="Абзац списка1"/>
    <w:basedOn w:val="a"/>
    <w:qFormat/>
    <w:pPr>
      <w:ind w:left="720"/>
    </w:pPr>
    <w:rPr>
      <w:rFonts w:eastAsia="Times New Roman" w:cs="Times New Roman"/>
      <w:color w:val="00000A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StGen0">
    <w:name w:val="StGen0"/>
    <w:basedOn w:val="TableNormal"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4Svo58/QqZJfqeGiUkKxa2dxsQ==">AMUW2mXiHMQ7wUNaZoMoHcny8UTSXiHyWx2GoPvLykcgv05VaCf03doSnoQKOWEx+0nIwFWOllYpxL/QZcXlL5xwZ/BSHzcYuu5xDDM3iXF0otfdGL27Mb4=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2025-03-18T11:22:00Z</dcterms:created>
  <dcterms:modified xsi:type="dcterms:W3CDTF">2025-03-18T11:22:00Z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87FD976E02F34AFFBC46666F5B6FD785_13</vt:lpwstr>
  </property>
</Properties>
</file>