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8BC29" w14:textId="421197FD" w:rsidR="00F20D2E" w:rsidRDefault="00F20D2E" w:rsidP="00BD6EE3">
      <w:pPr>
        <w:jc w:val="right"/>
        <w:rPr>
          <w:rFonts w:ascii="Times New Roman" w:hAnsi="Times New Roman" w:cs="Times New Roman"/>
          <w:b/>
          <w:caps/>
          <w:sz w:val="32"/>
          <w:szCs w:val="32"/>
        </w:rPr>
      </w:pPr>
      <w:bookmarkStart w:id="0" w:name="_GoBack"/>
      <w:bookmarkEnd w:id="0"/>
      <w:r w:rsidRPr="00F20D2E">
        <w:rPr>
          <w:rFonts w:ascii="Times New Roman" w:hAnsi="Times New Roman" w:cs="Times New Roman"/>
          <w:b/>
          <w:caps/>
          <w:sz w:val="32"/>
          <w:szCs w:val="32"/>
        </w:rPr>
        <w:t xml:space="preserve">ПРИЛОЖЕНИЕ </w:t>
      </w:r>
      <w:r>
        <w:rPr>
          <w:rFonts w:ascii="Times New Roman" w:hAnsi="Times New Roman" w:cs="Times New Roman"/>
          <w:b/>
          <w:caps/>
          <w:sz w:val="32"/>
          <w:szCs w:val="32"/>
        </w:rPr>
        <w:t>2</w:t>
      </w:r>
    </w:p>
    <w:p w14:paraId="1BB744D1" w14:textId="38008C94" w:rsidR="00BD6EE3" w:rsidRPr="00CA4D17" w:rsidRDefault="00BD6EE3" w:rsidP="00BD6EE3">
      <w:pPr>
        <w:jc w:val="right"/>
        <w:rPr>
          <w:rFonts w:ascii="Times New Roman" w:hAnsi="Times New Roman" w:cs="Times New Roman"/>
          <w:b/>
          <w:caps/>
          <w:sz w:val="32"/>
          <w:szCs w:val="32"/>
        </w:rPr>
      </w:pPr>
      <w:r w:rsidRPr="00CA4D17">
        <w:rPr>
          <w:rFonts w:ascii="Times New Roman" w:hAnsi="Times New Roman" w:cs="Times New Roman"/>
          <w:b/>
          <w:caps/>
          <w:sz w:val="32"/>
          <w:szCs w:val="32"/>
        </w:rPr>
        <w:t>Оформление статьи</w:t>
      </w:r>
      <w:r w:rsidR="00F20D2E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</w:p>
    <w:p w14:paraId="60D7CA2F" w14:textId="081DECD3" w:rsidR="00BD6EE3" w:rsidRPr="00687238" w:rsidRDefault="00BD6EE3" w:rsidP="00BD6EE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32"/>
          <w:szCs w:val="32"/>
        </w:rPr>
      </w:pPr>
      <w:r w:rsidRPr="00687238">
        <w:rPr>
          <w:rFonts w:ascii="Times New Roman" w:hAnsi="Times New Roman" w:cs="Times New Roman"/>
          <w:b/>
          <w:caps/>
          <w:sz w:val="32"/>
          <w:szCs w:val="32"/>
        </w:rPr>
        <w:t xml:space="preserve">Элементы издательского оформления </w:t>
      </w:r>
      <w:r w:rsidR="00F20D2E">
        <w:rPr>
          <w:rFonts w:ascii="Times New Roman" w:hAnsi="Times New Roman" w:cs="Times New Roman"/>
          <w:b/>
          <w:caps/>
          <w:sz w:val="32"/>
          <w:szCs w:val="32"/>
        </w:rPr>
        <w:t xml:space="preserve">СТАТЬИ </w:t>
      </w:r>
      <w:r w:rsidRPr="00687238">
        <w:rPr>
          <w:rFonts w:ascii="Times New Roman" w:hAnsi="Times New Roman" w:cs="Times New Roman"/>
          <w:b/>
          <w:caps/>
          <w:sz w:val="32"/>
          <w:szCs w:val="32"/>
        </w:rPr>
        <w:t>включают:</w:t>
      </w:r>
    </w:p>
    <w:p w14:paraId="5174591F" w14:textId="48E224DD" w:rsidR="00BD6EE3" w:rsidRPr="00122C06" w:rsidRDefault="00BD6EE3" w:rsidP="00BD6EE3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2C06">
        <w:rPr>
          <w:rFonts w:ascii="Times New Roman" w:hAnsi="Times New Roman" w:cs="Times New Roman"/>
          <w:i/>
          <w:iCs/>
          <w:sz w:val="32"/>
          <w:szCs w:val="32"/>
        </w:rPr>
        <w:t>- сведения об авторах, составителях</w:t>
      </w:r>
      <w:r w:rsidRPr="00122C06">
        <w:rPr>
          <w:rFonts w:ascii="Times New Roman" w:hAnsi="Times New Roman" w:cs="Times New Roman"/>
          <w:sz w:val="32"/>
          <w:szCs w:val="32"/>
        </w:rPr>
        <w:t> и других лицах, участвовавших в работе над материалом</w:t>
      </w:r>
      <w:r w:rsidR="0089637B">
        <w:rPr>
          <w:rFonts w:ascii="Times New Roman" w:hAnsi="Times New Roman" w:cs="Times New Roman"/>
          <w:sz w:val="32"/>
          <w:szCs w:val="32"/>
        </w:rPr>
        <w:t xml:space="preserve"> </w:t>
      </w:r>
      <w:r w:rsidR="0089637B" w:rsidRPr="0089637B">
        <w:rPr>
          <w:rFonts w:ascii="Times New Roman" w:hAnsi="Times New Roman" w:cs="Times New Roman"/>
          <w:sz w:val="32"/>
          <w:szCs w:val="32"/>
        </w:rPr>
        <w:t>(инициалы и фамилия)</w:t>
      </w:r>
      <w:r w:rsidRPr="00122C06">
        <w:rPr>
          <w:rFonts w:ascii="Times New Roman" w:hAnsi="Times New Roman" w:cs="Times New Roman"/>
          <w:sz w:val="32"/>
          <w:szCs w:val="32"/>
        </w:rPr>
        <w:t>;</w:t>
      </w:r>
    </w:p>
    <w:p w14:paraId="778BD140" w14:textId="77777777" w:rsidR="00BD6EE3" w:rsidRPr="00122C06" w:rsidRDefault="00BD6EE3" w:rsidP="00BD6EE3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2C06">
        <w:rPr>
          <w:rFonts w:ascii="Times New Roman" w:hAnsi="Times New Roman" w:cs="Times New Roman"/>
          <w:i/>
          <w:iCs/>
          <w:sz w:val="32"/>
          <w:szCs w:val="32"/>
        </w:rPr>
        <w:t xml:space="preserve">- заглавие </w:t>
      </w:r>
      <w:r>
        <w:rPr>
          <w:rFonts w:ascii="Times New Roman" w:hAnsi="Times New Roman" w:cs="Times New Roman"/>
          <w:i/>
          <w:iCs/>
          <w:sz w:val="32"/>
          <w:szCs w:val="32"/>
        </w:rPr>
        <w:t>статьи</w:t>
      </w:r>
      <w:r w:rsidRPr="00122C06">
        <w:rPr>
          <w:rFonts w:ascii="Times New Roman" w:hAnsi="Times New Roman" w:cs="Times New Roman"/>
          <w:sz w:val="32"/>
          <w:szCs w:val="32"/>
        </w:rPr>
        <w:t>;</w:t>
      </w:r>
    </w:p>
    <w:p w14:paraId="49E78008" w14:textId="77777777" w:rsidR="00BD6EE3" w:rsidRPr="00122C06" w:rsidRDefault="00BD6EE3" w:rsidP="00BD6EE3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2C06">
        <w:rPr>
          <w:rFonts w:ascii="Times New Roman" w:hAnsi="Times New Roman" w:cs="Times New Roman"/>
          <w:sz w:val="32"/>
          <w:szCs w:val="32"/>
        </w:rPr>
        <w:t>- индекс УДК;</w:t>
      </w:r>
    </w:p>
    <w:p w14:paraId="51278F71" w14:textId="77777777" w:rsidR="00BD6EE3" w:rsidRDefault="00BD6EE3" w:rsidP="00BD6EE3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2C06">
        <w:rPr>
          <w:rFonts w:ascii="Times New Roman" w:hAnsi="Times New Roman" w:cs="Times New Roman"/>
          <w:sz w:val="32"/>
          <w:szCs w:val="32"/>
        </w:rPr>
        <w:t>- аннотацию</w:t>
      </w:r>
      <w:r>
        <w:rPr>
          <w:rFonts w:ascii="Times New Roman" w:hAnsi="Times New Roman" w:cs="Times New Roman"/>
          <w:sz w:val="32"/>
          <w:szCs w:val="32"/>
        </w:rPr>
        <w:t>,</w:t>
      </w:r>
    </w:p>
    <w:p w14:paraId="75B6C866" w14:textId="77777777" w:rsidR="00BD6EE3" w:rsidRPr="00122C06" w:rsidRDefault="00BD6EE3" w:rsidP="00BD6EE3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2C06">
        <w:rPr>
          <w:rFonts w:ascii="Times New Roman" w:hAnsi="Times New Roman" w:cs="Times New Roman"/>
          <w:sz w:val="32"/>
          <w:szCs w:val="32"/>
        </w:rPr>
        <w:t>- ключевые слова;</w:t>
      </w:r>
    </w:p>
    <w:p w14:paraId="0032F5E8" w14:textId="77777777" w:rsidR="00BD6EE3" w:rsidRPr="00122C06" w:rsidRDefault="00BD6EE3" w:rsidP="00BD6EE3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122C06">
        <w:rPr>
          <w:rFonts w:ascii="Times New Roman" w:hAnsi="Times New Roman" w:cs="Times New Roman"/>
          <w:sz w:val="32"/>
          <w:szCs w:val="32"/>
        </w:rPr>
        <w:t>библиографически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122C06">
        <w:rPr>
          <w:rFonts w:ascii="Times New Roman" w:hAnsi="Times New Roman" w:cs="Times New Roman"/>
          <w:sz w:val="32"/>
          <w:szCs w:val="32"/>
        </w:rPr>
        <w:t xml:space="preserve"> спис</w:t>
      </w:r>
      <w:r>
        <w:rPr>
          <w:rFonts w:ascii="Times New Roman" w:hAnsi="Times New Roman" w:cs="Times New Roman"/>
          <w:sz w:val="32"/>
          <w:szCs w:val="32"/>
        </w:rPr>
        <w:t>ок</w:t>
      </w:r>
      <w:r w:rsidRPr="00122C06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список литературы;</w:t>
      </w:r>
    </w:p>
    <w:p w14:paraId="14C52B1C" w14:textId="77777777" w:rsidR="00BD6EE3" w:rsidRPr="00122C06" w:rsidRDefault="00BD6EE3" w:rsidP="00BD6EE3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2C06">
        <w:rPr>
          <w:rFonts w:ascii="Times New Roman" w:hAnsi="Times New Roman" w:cs="Times New Roman"/>
          <w:sz w:val="32"/>
          <w:szCs w:val="32"/>
        </w:rPr>
        <w:t>- место работы (наименование учреждения или организации, населенного пункта);</w:t>
      </w:r>
    </w:p>
    <w:p w14:paraId="6B137E0D" w14:textId="77777777" w:rsidR="00BD6EE3" w:rsidRPr="00122C06" w:rsidRDefault="00BD6EE3" w:rsidP="00BD6EE3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2C06">
        <w:rPr>
          <w:rFonts w:ascii="Times New Roman" w:hAnsi="Times New Roman" w:cs="Times New Roman"/>
          <w:sz w:val="32"/>
          <w:szCs w:val="32"/>
        </w:rPr>
        <w:t>- наименование страны (для иностранных авторов).</w:t>
      </w:r>
    </w:p>
    <w:p w14:paraId="65D7B15B" w14:textId="77777777" w:rsidR="00BD6EE3" w:rsidRPr="00122C06" w:rsidRDefault="00BD6EE3" w:rsidP="00BD6EE3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2C06">
        <w:rPr>
          <w:rFonts w:ascii="Times New Roman" w:hAnsi="Times New Roman" w:cs="Times New Roman"/>
          <w:sz w:val="32"/>
          <w:szCs w:val="32"/>
        </w:rPr>
        <w:t>Имя автора приводят в именительном падеже.</w:t>
      </w:r>
    </w:p>
    <w:p w14:paraId="1EBBDAFC" w14:textId="77777777" w:rsidR="00BD6EE3" w:rsidRPr="00122C06" w:rsidRDefault="00BD6EE3" w:rsidP="00BD6EE3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2C06">
        <w:rPr>
          <w:rFonts w:ascii="Times New Roman" w:hAnsi="Times New Roman" w:cs="Times New Roman"/>
          <w:sz w:val="32"/>
          <w:szCs w:val="32"/>
        </w:rPr>
        <w:t>В случаях, когда употребление отчества не принято, приводят один инициал или имя.</w:t>
      </w:r>
    </w:p>
    <w:p w14:paraId="27CCB0BE" w14:textId="77777777" w:rsidR="00BD6EE3" w:rsidRDefault="00BD6EE3" w:rsidP="00BD6EE3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72A52F87" w14:textId="77777777" w:rsidR="00BD6EE3" w:rsidRPr="00C26AB6" w:rsidRDefault="00BD6EE3" w:rsidP="00BD6EE3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26AB6">
        <w:rPr>
          <w:rFonts w:ascii="Times New Roman" w:hAnsi="Times New Roman" w:cs="Times New Roman"/>
          <w:b/>
          <w:i/>
          <w:sz w:val="32"/>
          <w:szCs w:val="32"/>
        </w:rPr>
        <w:t>Сокращения – по ГОСТ 7.12. Для указания места работы и наименования страны допускается использование аббревиатур.</w:t>
      </w:r>
    </w:p>
    <w:p w14:paraId="461D4B53" w14:textId="77777777" w:rsidR="00BD6EE3" w:rsidRPr="00122C06" w:rsidRDefault="00BD6EE3" w:rsidP="00BD6EE3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2C06">
        <w:rPr>
          <w:rFonts w:ascii="Times New Roman" w:hAnsi="Times New Roman" w:cs="Times New Roman"/>
          <w:sz w:val="32"/>
          <w:szCs w:val="32"/>
        </w:rPr>
        <w:t>В коллективных работах имена авторов приводят в принятой ими последовательности.</w:t>
      </w:r>
    </w:p>
    <w:p w14:paraId="4FB3327E" w14:textId="77777777" w:rsidR="0089637B" w:rsidRDefault="0089637B" w:rsidP="00BD6EE3">
      <w:pPr>
        <w:spacing w:before="120" w:after="120" w:line="240" w:lineRule="auto"/>
        <w:jc w:val="both"/>
        <w:rPr>
          <w:rFonts w:ascii="Times New Roman" w:hAnsi="Times New Roman" w:cs="Times New Roman"/>
          <w:b/>
          <w:caps/>
          <w:sz w:val="32"/>
          <w:szCs w:val="32"/>
        </w:rPr>
      </w:pPr>
    </w:p>
    <w:p w14:paraId="0B4F13D0" w14:textId="4E23D51A" w:rsidR="00BD6EE3" w:rsidRDefault="0089637B" w:rsidP="00BD6EE3">
      <w:pPr>
        <w:spacing w:before="120" w:after="120" w:line="240" w:lineRule="auto"/>
        <w:jc w:val="both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В конце статьи английский перевод:</w:t>
      </w:r>
    </w:p>
    <w:p w14:paraId="57CCBDCC" w14:textId="2437FF31" w:rsidR="0089637B" w:rsidRPr="0089637B" w:rsidRDefault="0089637B" w:rsidP="00BD6EE3">
      <w:pPr>
        <w:spacing w:before="120" w:after="120" w:line="240" w:lineRule="auto"/>
        <w:jc w:val="both"/>
        <w:rPr>
          <w:rFonts w:ascii="Times New Roman" w:hAnsi="Times New Roman" w:cs="Times New Roman"/>
          <w:bCs/>
          <w:caps/>
          <w:sz w:val="32"/>
          <w:szCs w:val="32"/>
        </w:rPr>
      </w:pPr>
      <w:r w:rsidRPr="0089637B">
        <w:rPr>
          <w:rFonts w:ascii="Times New Roman" w:hAnsi="Times New Roman" w:cs="Times New Roman"/>
          <w:bCs/>
          <w:sz w:val="32"/>
          <w:szCs w:val="32"/>
        </w:rPr>
        <w:t>- название статьи;</w:t>
      </w:r>
    </w:p>
    <w:p w14:paraId="53E19643" w14:textId="77F5E084" w:rsidR="0089637B" w:rsidRPr="0089637B" w:rsidRDefault="0089637B" w:rsidP="00BD6EE3">
      <w:pPr>
        <w:spacing w:before="120" w:after="120" w:line="240" w:lineRule="auto"/>
        <w:jc w:val="both"/>
        <w:rPr>
          <w:rFonts w:ascii="Times New Roman" w:hAnsi="Times New Roman" w:cs="Times New Roman"/>
          <w:bCs/>
          <w:caps/>
          <w:sz w:val="32"/>
          <w:szCs w:val="32"/>
        </w:rPr>
      </w:pPr>
      <w:r w:rsidRPr="0089637B">
        <w:rPr>
          <w:rFonts w:ascii="Times New Roman" w:hAnsi="Times New Roman" w:cs="Times New Roman"/>
          <w:bCs/>
          <w:sz w:val="32"/>
          <w:szCs w:val="32"/>
        </w:rPr>
        <w:t>- авторы;</w:t>
      </w:r>
    </w:p>
    <w:p w14:paraId="706E5408" w14:textId="1CDCD06F" w:rsidR="0089637B" w:rsidRPr="0089637B" w:rsidRDefault="0089637B" w:rsidP="00BD6EE3">
      <w:pPr>
        <w:spacing w:before="120" w:after="120" w:line="240" w:lineRule="auto"/>
        <w:jc w:val="both"/>
        <w:rPr>
          <w:rFonts w:ascii="Times New Roman" w:hAnsi="Times New Roman" w:cs="Times New Roman"/>
          <w:bCs/>
          <w:caps/>
          <w:sz w:val="32"/>
          <w:szCs w:val="32"/>
        </w:rPr>
      </w:pPr>
      <w:r w:rsidRPr="0089637B">
        <w:rPr>
          <w:rFonts w:ascii="Times New Roman" w:hAnsi="Times New Roman" w:cs="Times New Roman"/>
          <w:bCs/>
          <w:sz w:val="32"/>
          <w:szCs w:val="32"/>
        </w:rPr>
        <w:t>- ключевые слова;</w:t>
      </w:r>
    </w:p>
    <w:p w14:paraId="077A3588" w14:textId="49A10389" w:rsidR="0089637B" w:rsidRPr="0089637B" w:rsidRDefault="0089637B" w:rsidP="00BD6EE3">
      <w:pPr>
        <w:spacing w:before="120" w:after="120" w:line="240" w:lineRule="auto"/>
        <w:jc w:val="both"/>
        <w:rPr>
          <w:rFonts w:ascii="Times New Roman" w:hAnsi="Times New Roman" w:cs="Times New Roman"/>
          <w:bCs/>
          <w:caps/>
          <w:sz w:val="32"/>
          <w:szCs w:val="32"/>
        </w:rPr>
      </w:pPr>
      <w:r w:rsidRPr="0089637B">
        <w:rPr>
          <w:rFonts w:ascii="Times New Roman" w:hAnsi="Times New Roman" w:cs="Times New Roman"/>
          <w:bCs/>
          <w:sz w:val="32"/>
          <w:szCs w:val="32"/>
        </w:rPr>
        <w:t>- аннотация;</w:t>
      </w:r>
    </w:p>
    <w:p w14:paraId="4A416B2F" w14:textId="388D9A3D" w:rsidR="00BB74FB" w:rsidRDefault="0089637B" w:rsidP="00BD6EE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9637B">
        <w:rPr>
          <w:rFonts w:ascii="Times New Roman" w:hAnsi="Times New Roman" w:cs="Times New Roman"/>
          <w:bCs/>
          <w:sz w:val="32"/>
          <w:szCs w:val="32"/>
        </w:rPr>
        <w:t>- название организации.</w:t>
      </w:r>
      <w:r w:rsidR="00BB74FB">
        <w:rPr>
          <w:rFonts w:ascii="Times New Roman" w:hAnsi="Times New Roman" w:cs="Times New Roman"/>
          <w:bCs/>
          <w:sz w:val="32"/>
          <w:szCs w:val="32"/>
        </w:rPr>
        <w:br w:type="page"/>
      </w:r>
    </w:p>
    <w:p w14:paraId="59CA9BBE" w14:textId="77777777" w:rsidR="00BB74FB" w:rsidRPr="00BB74FB" w:rsidRDefault="00BB74FB" w:rsidP="00BB74FB">
      <w:pPr>
        <w:spacing w:before="120" w:after="120" w:line="240" w:lineRule="auto"/>
        <w:jc w:val="both"/>
        <w:rPr>
          <w:rFonts w:ascii="Times New Roman" w:hAnsi="Times New Roman" w:cs="Times New Roman"/>
          <w:b/>
          <w:caps/>
          <w:sz w:val="32"/>
          <w:szCs w:val="32"/>
        </w:rPr>
      </w:pPr>
      <w:r w:rsidRPr="00BB74FB">
        <w:rPr>
          <w:rFonts w:ascii="Times New Roman" w:hAnsi="Times New Roman" w:cs="Times New Roman"/>
          <w:b/>
          <w:caps/>
          <w:sz w:val="32"/>
          <w:szCs w:val="32"/>
        </w:rPr>
        <w:lastRenderedPageBreak/>
        <w:t>ТРЕБОВАНИЯ К ОФОРМЛЕНИЮ</w:t>
      </w:r>
    </w:p>
    <w:p w14:paraId="4CC59D37" w14:textId="17400FC6" w:rsidR="00BB74FB" w:rsidRDefault="00BB74FB" w:rsidP="00BB74FB">
      <w:pPr>
        <w:spacing w:before="120" w:after="120" w:line="240" w:lineRule="auto"/>
        <w:jc w:val="both"/>
        <w:rPr>
          <w:rFonts w:ascii="Times New Roman" w:hAnsi="Times New Roman" w:cs="Times New Roman"/>
          <w:bCs/>
          <w:caps/>
          <w:sz w:val="32"/>
          <w:szCs w:val="32"/>
        </w:rPr>
      </w:pPr>
    </w:p>
    <w:p w14:paraId="27EE7F99" w14:textId="77777777" w:rsidR="00BB74FB" w:rsidRPr="00BB74FB" w:rsidRDefault="00BB74FB" w:rsidP="00BB74FB">
      <w:pPr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B74FB">
        <w:rPr>
          <w:rFonts w:ascii="Times New Roman" w:hAnsi="Times New Roman" w:cs="Times New Roman"/>
          <w:b/>
          <w:sz w:val="28"/>
          <w:szCs w:val="28"/>
          <w:lang w:eastAsia="ar-SA"/>
        </w:rPr>
        <w:t>УДК -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B74F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обязательный элемент 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>издательского оформления материала</w:t>
      </w:r>
    </w:p>
    <w:p w14:paraId="03A1CC61" w14:textId="77777777" w:rsidR="00BB74FB" w:rsidRPr="00BB74FB" w:rsidRDefault="00BB74FB" w:rsidP="00BB74FB">
      <w:pPr>
        <w:suppressAutoHyphens/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  <w:lang w:eastAsia="ar-SA"/>
        </w:rPr>
      </w:pPr>
      <w:r w:rsidRPr="00BB74FB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Объем материалов 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>– не более 5 страниц</w:t>
      </w:r>
    </w:p>
    <w:p w14:paraId="712A56C3" w14:textId="77777777" w:rsidR="00BB74FB" w:rsidRPr="00BB74FB" w:rsidRDefault="00BB74FB" w:rsidP="00BB74FB">
      <w:pPr>
        <w:suppressAutoHyphens/>
        <w:spacing w:after="0" w:line="240" w:lineRule="auto"/>
        <w:ind w:firstLine="180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BB74FB">
        <w:rPr>
          <w:rFonts w:ascii="Times New Roman" w:hAnsi="Times New Roman" w:cs="Times New Roman"/>
          <w:sz w:val="28"/>
          <w:szCs w:val="28"/>
          <w:lang w:eastAsia="ar-SA"/>
        </w:rPr>
        <w:t>(включая иллюстрации)</w:t>
      </w:r>
    </w:p>
    <w:p w14:paraId="004F7985" w14:textId="77777777" w:rsidR="00BB74FB" w:rsidRPr="00BB74FB" w:rsidRDefault="00BB74FB" w:rsidP="00BB74FB">
      <w:pPr>
        <w:suppressAutoHyphens/>
        <w:spacing w:after="0" w:line="240" w:lineRule="auto"/>
        <w:ind w:firstLine="180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BB74FB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Формат страницы  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>– А4</w:t>
      </w:r>
    </w:p>
    <w:p w14:paraId="03F58E67" w14:textId="77777777" w:rsidR="00BB74FB" w:rsidRPr="00BB74FB" w:rsidRDefault="00BB74FB" w:rsidP="00BB74FB">
      <w:pPr>
        <w:suppressAutoHyphens/>
        <w:spacing w:after="0" w:line="240" w:lineRule="auto"/>
        <w:ind w:firstLine="180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BB74FB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Поля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  –  2 см справа, слева, вверху, 2 см снизу.</w:t>
      </w:r>
    </w:p>
    <w:p w14:paraId="7E64C9E7" w14:textId="77777777" w:rsidR="00BB74FB" w:rsidRPr="00BB74FB" w:rsidRDefault="00BB74FB" w:rsidP="00BB74FB">
      <w:pPr>
        <w:suppressAutoHyphens/>
        <w:spacing w:after="0" w:line="240" w:lineRule="auto"/>
        <w:ind w:firstLine="180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BB74FB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Шрифт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  –  </w:t>
      </w:r>
      <w:r w:rsidRPr="00BB74FB">
        <w:rPr>
          <w:rFonts w:ascii="Times New Roman" w:hAnsi="Times New Roman" w:cs="Times New Roman"/>
          <w:sz w:val="28"/>
          <w:szCs w:val="28"/>
          <w:lang w:val="en-US" w:eastAsia="ar-SA"/>
        </w:rPr>
        <w:t>Times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B74FB">
        <w:rPr>
          <w:rFonts w:ascii="Times New Roman" w:hAnsi="Times New Roman" w:cs="Times New Roman"/>
          <w:sz w:val="28"/>
          <w:szCs w:val="28"/>
          <w:lang w:val="en-US" w:eastAsia="ar-SA"/>
        </w:rPr>
        <w:t>New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B74FB">
        <w:rPr>
          <w:rFonts w:ascii="Times New Roman" w:hAnsi="Times New Roman" w:cs="Times New Roman"/>
          <w:sz w:val="28"/>
          <w:szCs w:val="28"/>
          <w:lang w:val="en-US" w:eastAsia="ar-SA"/>
        </w:rPr>
        <w:t>Roman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>, 14 пт</w:t>
      </w:r>
    </w:p>
    <w:p w14:paraId="7BA28BE0" w14:textId="77777777" w:rsidR="00BB74FB" w:rsidRPr="00BB74FB" w:rsidRDefault="00BB74FB" w:rsidP="00BB74FB">
      <w:pPr>
        <w:suppressAutoHyphens/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  <w:lang w:eastAsia="ar-SA"/>
        </w:rPr>
      </w:pPr>
      <w:r w:rsidRPr="00BB74FB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Интервал</w:t>
      </w:r>
      <w:r w:rsidRPr="00BB74F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>между строками - одинарный</w:t>
      </w:r>
    </w:p>
    <w:p w14:paraId="25DD0C15" w14:textId="77777777" w:rsidR="00BB74FB" w:rsidRPr="00BB74FB" w:rsidRDefault="00BB74FB" w:rsidP="00BB74FB">
      <w:pPr>
        <w:suppressAutoHyphens/>
        <w:spacing w:after="0" w:line="240" w:lineRule="auto"/>
        <w:ind w:left="18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Для математических и греческих символов можно использовать </w:t>
      </w:r>
      <w:r w:rsidRPr="00BB74FB">
        <w:rPr>
          <w:rFonts w:ascii="Times New Roman" w:hAnsi="Times New Roman" w:cs="Times New Roman"/>
          <w:sz w:val="28"/>
          <w:szCs w:val="28"/>
          <w:lang w:val="en-US" w:eastAsia="ar-SA"/>
        </w:rPr>
        <w:t>S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>ymbol</w:t>
      </w:r>
    </w:p>
    <w:p w14:paraId="2C255746" w14:textId="77777777" w:rsidR="00BB74FB" w:rsidRPr="00BB74FB" w:rsidRDefault="00BB74FB" w:rsidP="00BB74FB">
      <w:pPr>
        <w:suppressAutoHyphens/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BB74F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Формулы</w:t>
      </w:r>
      <w:r w:rsidRPr="00BB74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должны быть набраны в </w:t>
      </w:r>
      <w:r w:rsidRPr="00BB74FB">
        <w:rPr>
          <w:rFonts w:ascii="Times New Roman" w:hAnsi="Times New Roman" w:cs="Times New Roman"/>
          <w:bCs/>
          <w:sz w:val="28"/>
          <w:szCs w:val="28"/>
          <w:lang w:val="en-US" w:eastAsia="ar-SA"/>
        </w:rPr>
        <w:t>Microsoft</w:t>
      </w:r>
      <w:r w:rsidRPr="00BB74F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B74FB">
        <w:rPr>
          <w:rFonts w:ascii="Times New Roman" w:hAnsi="Times New Roman" w:cs="Times New Roman"/>
          <w:bCs/>
          <w:sz w:val="28"/>
          <w:szCs w:val="28"/>
          <w:lang w:val="en-US" w:eastAsia="ar-SA"/>
        </w:rPr>
        <w:t>Equation</w:t>
      </w:r>
      <w:r w:rsidRPr="00BB74FB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2F91E382" w14:textId="77777777" w:rsidR="00BB74FB" w:rsidRPr="00BB74FB" w:rsidRDefault="00BB74FB" w:rsidP="00BB74FB">
      <w:pPr>
        <w:suppressAutoHyphens/>
        <w:spacing w:after="0" w:line="240" w:lineRule="auto"/>
        <w:ind w:firstLine="180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BB74FB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Межстрочный интервал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 – одинарный </w:t>
      </w:r>
    </w:p>
    <w:p w14:paraId="0AD1CC38" w14:textId="77777777" w:rsidR="00BB74FB" w:rsidRPr="00BB74FB" w:rsidRDefault="00BB74FB" w:rsidP="00BB74FB">
      <w:pPr>
        <w:suppressAutoHyphens/>
        <w:spacing w:after="0" w:line="240" w:lineRule="auto"/>
        <w:ind w:firstLine="180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BB74FB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Абзац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 -  1,25 см.</w:t>
      </w:r>
    </w:p>
    <w:p w14:paraId="2D943997" w14:textId="77777777" w:rsidR="00BB74FB" w:rsidRPr="00BB74FB" w:rsidRDefault="00BB74FB" w:rsidP="00BB74FB">
      <w:pPr>
        <w:suppressAutoHyphens/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BB74FB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Выравнивани</w:t>
      </w:r>
      <w:r w:rsidRPr="00BB74FB">
        <w:rPr>
          <w:rFonts w:ascii="Times New Roman" w:hAnsi="Times New Roman" w:cs="Times New Roman"/>
          <w:b/>
          <w:sz w:val="28"/>
          <w:szCs w:val="28"/>
          <w:lang w:eastAsia="ar-SA"/>
        </w:rPr>
        <w:t>е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 текста по ширине страницы без переноса слов и нумерации страниц.</w:t>
      </w:r>
    </w:p>
    <w:p w14:paraId="2A722701" w14:textId="77777777" w:rsidR="00BB74FB" w:rsidRPr="00BB74FB" w:rsidRDefault="00BB74FB" w:rsidP="00BB74FB">
      <w:pPr>
        <w:suppressAutoHyphens/>
        <w:spacing w:after="0" w:line="240" w:lineRule="auto"/>
        <w:ind w:firstLine="180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BB74FB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Текстовый редактор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  –  </w:t>
      </w:r>
      <w:r w:rsidRPr="00BB74FB">
        <w:rPr>
          <w:rFonts w:ascii="Times New Roman" w:hAnsi="Times New Roman" w:cs="Times New Roman"/>
          <w:sz w:val="28"/>
          <w:szCs w:val="28"/>
          <w:lang w:val="en-US" w:eastAsia="ar-SA"/>
        </w:rPr>
        <w:t>Microsoft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B74FB">
        <w:rPr>
          <w:rFonts w:ascii="Times New Roman" w:hAnsi="Times New Roman" w:cs="Times New Roman"/>
          <w:sz w:val="28"/>
          <w:szCs w:val="28"/>
          <w:lang w:val="en-US" w:eastAsia="ar-SA"/>
        </w:rPr>
        <w:t>Office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 2003 и выше</w:t>
      </w:r>
    </w:p>
    <w:p w14:paraId="784F2056" w14:textId="77777777" w:rsidR="00BB74FB" w:rsidRPr="00BB74FB" w:rsidRDefault="00BB74FB" w:rsidP="00BB74FB">
      <w:pPr>
        <w:suppressAutoHyphens/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  <w:lang w:eastAsia="ar-SA"/>
        </w:rPr>
      </w:pPr>
      <w:r w:rsidRPr="00BB74FB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Графические материалы 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 размещаются в тексте </w:t>
      </w:r>
    </w:p>
    <w:p w14:paraId="0E986E51" w14:textId="77777777" w:rsidR="00BB74FB" w:rsidRPr="00BB74FB" w:rsidRDefault="00BB74FB" w:rsidP="00BB74FB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8"/>
          <w:szCs w:val="28"/>
          <w:lang w:eastAsia="ar-SA"/>
        </w:rPr>
      </w:pP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в виде файлов в формате </w:t>
      </w:r>
      <w:r w:rsidRPr="00BB74FB">
        <w:rPr>
          <w:rFonts w:ascii="Times New Roman" w:hAnsi="Times New Roman" w:cs="Times New Roman"/>
          <w:sz w:val="28"/>
          <w:szCs w:val="28"/>
          <w:lang w:val="en-US" w:eastAsia="ar-SA"/>
        </w:rPr>
        <w:t>tiff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BB74FB">
        <w:rPr>
          <w:rFonts w:ascii="Times New Roman" w:hAnsi="Times New Roman" w:cs="Times New Roman"/>
          <w:sz w:val="28"/>
          <w:szCs w:val="28"/>
          <w:lang w:val="en-US" w:eastAsia="ar-SA"/>
        </w:rPr>
        <w:t>jpg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, bmp с разрешением не менее 300 </w:t>
      </w:r>
      <w:r w:rsidRPr="00BB74FB">
        <w:rPr>
          <w:rFonts w:ascii="Times New Roman" w:hAnsi="Times New Roman" w:cs="Times New Roman"/>
          <w:sz w:val="28"/>
          <w:szCs w:val="28"/>
          <w:lang w:val="en-US" w:eastAsia="ar-SA"/>
        </w:rPr>
        <w:t>dpi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. Иллюстрации должны быть подготовлены для черно-белой печати. Подписи приводятся под рисунками (должны быть </w:t>
      </w:r>
      <w:r w:rsidRPr="00BB74FB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вставлены 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в текст, не оформлять в графическом редакторе) шрифт </w:t>
      </w:r>
      <w:r w:rsidRPr="00BB74FB">
        <w:rPr>
          <w:rFonts w:ascii="Times New Roman" w:hAnsi="Times New Roman" w:cs="Times New Roman"/>
          <w:sz w:val="28"/>
          <w:szCs w:val="28"/>
          <w:lang w:val="en-US" w:eastAsia="ar-SA"/>
        </w:rPr>
        <w:t>Times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B74FB">
        <w:rPr>
          <w:rFonts w:ascii="Times New Roman" w:hAnsi="Times New Roman" w:cs="Times New Roman"/>
          <w:sz w:val="28"/>
          <w:szCs w:val="28"/>
          <w:lang w:val="en-US" w:eastAsia="ar-SA"/>
        </w:rPr>
        <w:t>New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B74FB">
        <w:rPr>
          <w:rFonts w:ascii="Times New Roman" w:hAnsi="Times New Roman" w:cs="Times New Roman"/>
          <w:sz w:val="28"/>
          <w:szCs w:val="28"/>
          <w:lang w:val="en-US" w:eastAsia="ar-SA"/>
        </w:rPr>
        <w:t>Roman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, 10пт. </w:t>
      </w:r>
    </w:p>
    <w:p w14:paraId="08CCE2A2" w14:textId="77777777" w:rsidR="00BB74FB" w:rsidRPr="00BB74FB" w:rsidRDefault="00BB74FB" w:rsidP="00BB74FB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8"/>
          <w:szCs w:val="28"/>
          <w:lang w:eastAsia="ar-SA"/>
        </w:rPr>
      </w:pPr>
      <w:r w:rsidRPr="00BB74F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Рисунки, 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>которые не являются авторскими, должны иметь</w:t>
      </w:r>
      <w:r w:rsidRPr="00BB74F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ссылку на источник 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>( в подрисуночной подписи)</w:t>
      </w:r>
    </w:p>
    <w:p w14:paraId="371F2616" w14:textId="77777777" w:rsidR="00BB74FB" w:rsidRPr="00BB74FB" w:rsidRDefault="00BB74FB" w:rsidP="00BB74FB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B74FB">
        <w:rPr>
          <w:rFonts w:ascii="Times New Roman" w:hAnsi="Times New Roman" w:cs="Times New Roman"/>
          <w:b/>
          <w:sz w:val="28"/>
          <w:szCs w:val="28"/>
          <w:lang w:eastAsia="ar-SA"/>
        </w:rPr>
        <w:t>Аннотация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 отражает основные положения публикуемого ма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softHyphen/>
        <w:t xml:space="preserve">териала (выполняется шрифтом </w:t>
      </w:r>
      <w:r w:rsidRPr="00BB74FB">
        <w:rPr>
          <w:rFonts w:ascii="Times New Roman" w:hAnsi="Times New Roman" w:cs="Times New Roman"/>
          <w:sz w:val="28"/>
          <w:szCs w:val="28"/>
          <w:lang w:val="en-US" w:eastAsia="ar-SA"/>
        </w:rPr>
        <w:t>MS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B74FB">
        <w:rPr>
          <w:rFonts w:ascii="Times New Roman" w:hAnsi="Times New Roman" w:cs="Times New Roman"/>
          <w:sz w:val="28"/>
          <w:szCs w:val="28"/>
          <w:lang w:val="en-US" w:eastAsia="ar-SA"/>
        </w:rPr>
        <w:t>Times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B74FB">
        <w:rPr>
          <w:rFonts w:ascii="Times New Roman" w:hAnsi="Times New Roman" w:cs="Times New Roman"/>
          <w:sz w:val="28"/>
          <w:szCs w:val="28"/>
          <w:lang w:val="en-US" w:eastAsia="ar-SA"/>
        </w:rPr>
        <w:t>New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B74FB">
        <w:rPr>
          <w:rFonts w:ascii="Times New Roman" w:hAnsi="Times New Roman" w:cs="Times New Roman"/>
          <w:sz w:val="28"/>
          <w:szCs w:val="28"/>
          <w:lang w:val="en-US" w:eastAsia="ar-SA"/>
        </w:rPr>
        <w:t>Roman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B74FB">
        <w:rPr>
          <w:rFonts w:ascii="Times New Roman" w:hAnsi="Times New Roman" w:cs="Times New Roman"/>
          <w:sz w:val="28"/>
          <w:szCs w:val="28"/>
          <w:lang w:val="en-US" w:eastAsia="ar-SA"/>
        </w:rPr>
        <w:t>Cyr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>, кегль 10)</w:t>
      </w:r>
    </w:p>
    <w:p w14:paraId="4104ED8A" w14:textId="77777777" w:rsidR="00BB74FB" w:rsidRPr="00BB74FB" w:rsidRDefault="00BB74FB" w:rsidP="00BB74FB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4F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Литература – 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пронумерованный список литературы по ГОСТ </w:t>
      </w:r>
      <w:r w:rsidRPr="00BB74F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7.1 – 2003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 (ссылки на литературу даются в квадратных скобках в </w:t>
      </w:r>
      <w:r w:rsidRPr="00BB74FB">
        <w:rPr>
          <w:rFonts w:ascii="Times New Roman" w:hAnsi="Times New Roman" w:cs="Times New Roman"/>
          <w:b/>
          <w:sz w:val="28"/>
          <w:szCs w:val="28"/>
          <w:lang w:eastAsia="ar-SA"/>
        </w:rPr>
        <w:t>виде номера из списка литературы</w:t>
      </w:r>
      <w:r w:rsidRPr="00BB74FB">
        <w:rPr>
          <w:rFonts w:ascii="Times New Roman" w:hAnsi="Times New Roman" w:cs="Times New Roman"/>
          <w:sz w:val="28"/>
          <w:szCs w:val="28"/>
          <w:lang w:eastAsia="ar-SA"/>
        </w:rPr>
        <w:t xml:space="preserve">. Несколько ссылок в одних скобках разделяются запятой. </w:t>
      </w:r>
    </w:p>
    <w:p w14:paraId="0FA9DB2D" w14:textId="77777777" w:rsidR="00BB74FB" w:rsidRPr="00BB74FB" w:rsidRDefault="00BB74FB" w:rsidP="00BB74FB">
      <w:pPr>
        <w:spacing w:before="120" w:after="120" w:line="240" w:lineRule="auto"/>
        <w:jc w:val="both"/>
        <w:rPr>
          <w:rFonts w:ascii="Times New Roman" w:hAnsi="Times New Roman" w:cs="Times New Roman"/>
          <w:bCs/>
          <w:caps/>
          <w:sz w:val="32"/>
          <w:szCs w:val="32"/>
        </w:rPr>
      </w:pPr>
    </w:p>
    <w:p w14:paraId="6BC52459" w14:textId="790A43AC" w:rsidR="00BD6EE3" w:rsidRPr="004E1E97" w:rsidRDefault="00BB74FB" w:rsidP="002A7A4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color w:val="000000"/>
          <w:sz w:val="32"/>
          <w:szCs w:val="32"/>
          <w:lang w:val="en-US"/>
        </w:rPr>
        <w:t>O</w:t>
      </w:r>
      <w:r w:rsidR="00BD6EE3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 xml:space="preserve">БРАЗЕЦ </w:t>
      </w:r>
      <w:r w:rsidR="00BD6EE3" w:rsidRPr="004E1E97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Оформлени</w:t>
      </w:r>
      <w:r w:rsidR="00BD6EE3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я</w:t>
      </w:r>
      <w:r w:rsidR="00BD6EE3" w:rsidRPr="004E1E97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 xml:space="preserve"> статьи</w:t>
      </w:r>
    </w:p>
    <w:p w14:paraId="05104B12" w14:textId="77777777" w:rsidR="00BD6EE3" w:rsidRPr="0012571A" w:rsidRDefault="00BD6EE3" w:rsidP="00BD6E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571A">
        <w:rPr>
          <w:rFonts w:ascii="Times New Roman" w:hAnsi="Times New Roman" w:cs="Times New Roman"/>
          <w:bCs/>
          <w:color w:val="000000"/>
          <w:sz w:val="24"/>
          <w:szCs w:val="24"/>
        </w:rPr>
        <w:t>УДК 658.562</w:t>
      </w:r>
      <w:r w:rsidRPr="001257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D1C91D5" w14:textId="77777777" w:rsidR="00BD6EE3" w:rsidRPr="0012571A" w:rsidRDefault="00BD6EE3" w:rsidP="00BD6E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C137D3C" w14:textId="078F1542" w:rsidR="00BD6EE3" w:rsidRPr="0012571A" w:rsidRDefault="00AD0A94" w:rsidP="00BD6EE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BD6EE3" w:rsidRPr="0012571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20A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D6EE3" w:rsidRPr="0012571A">
        <w:rPr>
          <w:rFonts w:ascii="Times New Roman" w:hAnsi="Times New Roman" w:cs="Times New Roman"/>
          <w:bCs/>
          <w:iCs/>
          <w:sz w:val="24"/>
          <w:szCs w:val="24"/>
        </w:rPr>
        <w:t>В. Каблашова</w:t>
      </w:r>
      <w:r w:rsidR="00BD6EE3" w:rsidRPr="0012571A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1</w:t>
      </w:r>
      <w:r w:rsidR="00BD6EE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D6EE3" w:rsidRPr="0012571A">
        <w:rPr>
          <w:rFonts w:ascii="Times New Roman" w:hAnsi="Times New Roman" w:cs="Times New Roman"/>
          <w:bCs/>
          <w:iCs/>
          <w:sz w:val="24"/>
          <w:szCs w:val="24"/>
        </w:rPr>
        <w:t xml:space="preserve"> И.</w:t>
      </w:r>
      <w:r w:rsidR="00C20A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D6EE3" w:rsidRPr="0012571A">
        <w:rPr>
          <w:rFonts w:ascii="Times New Roman" w:hAnsi="Times New Roman" w:cs="Times New Roman"/>
          <w:bCs/>
          <w:iCs/>
          <w:sz w:val="24"/>
          <w:szCs w:val="24"/>
        </w:rPr>
        <w:t>В. Логунова</w:t>
      </w:r>
      <w:r w:rsidR="00BD6EE3" w:rsidRPr="0012571A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2</w:t>
      </w:r>
      <w:r w:rsidR="00BD6EE3" w:rsidRPr="001257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2B82D02" w14:textId="77777777" w:rsidR="00BD6EE3" w:rsidRPr="0012571A" w:rsidRDefault="00BD6EE3" w:rsidP="00BD6EE3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EA360C4" w14:textId="77777777" w:rsidR="00BD6EE3" w:rsidRPr="0012571A" w:rsidRDefault="00BD6EE3" w:rsidP="00BD6E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571A">
        <w:rPr>
          <w:rFonts w:ascii="Times New Roman" w:hAnsi="Times New Roman" w:cs="Times New Roman"/>
          <w:bCs/>
          <w:sz w:val="24"/>
          <w:szCs w:val="24"/>
        </w:rPr>
        <w:t xml:space="preserve">ИСПОЛЬЗОВАНИЕ ЦИФРОВЫХ ТЕХНОЛОГИЙ </w:t>
      </w:r>
    </w:p>
    <w:p w14:paraId="0CC44482" w14:textId="77777777" w:rsidR="00BD6EE3" w:rsidRPr="0012571A" w:rsidRDefault="00BD6EE3" w:rsidP="00BD6E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571A">
        <w:rPr>
          <w:rFonts w:ascii="Times New Roman" w:hAnsi="Times New Roman" w:cs="Times New Roman"/>
          <w:bCs/>
          <w:sz w:val="24"/>
          <w:szCs w:val="24"/>
        </w:rPr>
        <w:t>В УПРАВЛЕНИИ ПРЕДПРИЯТИЕМ</w:t>
      </w:r>
    </w:p>
    <w:p w14:paraId="6084D8A9" w14:textId="77777777" w:rsidR="00BD6EE3" w:rsidRDefault="00BD6EE3" w:rsidP="00BD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78B664" w14:textId="77777777" w:rsidR="00BD6EE3" w:rsidRPr="0012571A" w:rsidRDefault="00BD6EE3" w:rsidP="00BD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12571A">
        <w:rPr>
          <w:rFonts w:ascii="Times New Roman" w:hAnsi="Times New Roman" w:cs="Times New Roman"/>
          <w:sz w:val="24"/>
          <w:szCs w:val="24"/>
        </w:rPr>
        <w:t>сслед</w:t>
      </w:r>
      <w:r>
        <w:rPr>
          <w:rFonts w:ascii="Times New Roman" w:hAnsi="Times New Roman" w:cs="Times New Roman"/>
          <w:sz w:val="24"/>
          <w:szCs w:val="24"/>
        </w:rPr>
        <w:t xml:space="preserve">уются </w:t>
      </w:r>
      <w:r w:rsidRPr="0012571A">
        <w:rPr>
          <w:rFonts w:ascii="Times New Roman" w:hAnsi="Times New Roman" w:cs="Times New Roman"/>
          <w:sz w:val="24"/>
          <w:szCs w:val="24"/>
        </w:rPr>
        <w:t>проблем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2571A">
        <w:rPr>
          <w:rFonts w:ascii="Times New Roman" w:hAnsi="Times New Roman" w:cs="Times New Roman"/>
          <w:sz w:val="24"/>
          <w:szCs w:val="24"/>
        </w:rPr>
        <w:t xml:space="preserve"> функционирования предприятий в условиях цифровой экономики с использованием цифровых технологий. </w:t>
      </w:r>
    </w:p>
    <w:p w14:paraId="28FA02DB" w14:textId="77777777" w:rsidR="00BD6EE3" w:rsidRPr="00375B1F" w:rsidRDefault="00BD6EE3" w:rsidP="00BD6E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A4C4DF3" w14:textId="77777777" w:rsidR="00BD6EE3" w:rsidRPr="00375B1F" w:rsidRDefault="00BD6EE3" w:rsidP="00BD6EE3">
      <w:pPr>
        <w:spacing w:after="0" w:line="240" w:lineRule="auto"/>
        <w:ind w:firstLine="709"/>
        <w:jc w:val="both"/>
        <w:rPr>
          <w:sz w:val="18"/>
          <w:szCs w:val="18"/>
        </w:rPr>
      </w:pPr>
      <w:r w:rsidRPr="0012571A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12571A">
        <w:rPr>
          <w:rFonts w:ascii="Times New Roman" w:hAnsi="Times New Roman" w:cs="Times New Roman"/>
          <w:sz w:val="24"/>
          <w:szCs w:val="24"/>
        </w:rPr>
        <w:t>: процессы цифровизации, тенденции развития, цифровое предприятие, цифровые технологии</w:t>
      </w:r>
      <w:r w:rsidRPr="008D707D">
        <w:rPr>
          <w:sz w:val="18"/>
          <w:szCs w:val="18"/>
        </w:rPr>
        <w:t xml:space="preserve">. </w:t>
      </w:r>
    </w:p>
    <w:p w14:paraId="7C571434" w14:textId="77777777" w:rsidR="00BD6EE3" w:rsidRPr="00375B1F" w:rsidRDefault="00BD6EE3" w:rsidP="00BD6EE3">
      <w:pPr>
        <w:spacing w:after="0" w:line="240" w:lineRule="auto"/>
        <w:ind w:firstLine="426"/>
        <w:jc w:val="both"/>
        <w:rPr>
          <w:sz w:val="18"/>
          <w:szCs w:val="18"/>
        </w:rPr>
      </w:pPr>
    </w:p>
    <w:p w14:paraId="33AF002F" w14:textId="77777777" w:rsidR="00BD6EE3" w:rsidRPr="008A7739" w:rsidRDefault="00BD6EE3" w:rsidP="00BD6E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39">
        <w:rPr>
          <w:rFonts w:ascii="Times New Roman" w:hAnsi="Times New Roman" w:cs="Times New Roman"/>
          <w:sz w:val="28"/>
          <w:szCs w:val="28"/>
        </w:rPr>
        <w:lastRenderedPageBreak/>
        <w:t>Исходя из теория жизненного цикла товара Т. Левита, типового жизненного цикла товара Ф. Котлера и в соответствии с международным стандартом ИСО 9004-1-94 жизненный цикл продукции состоит из следующих стадий, на наш взгляд, целостный жизненный цикл инновационного продукта следует рассматривать как совокупность предрыночной, рыночной и потребительской стадий, содержащие специфические этапы (рис. 1).</w:t>
      </w:r>
    </w:p>
    <w:p w14:paraId="5BA6D720" w14:textId="77777777" w:rsidR="00BD6EE3" w:rsidRPr="008A7739" w:rsidRDefault="00BD6EE3" w:rsidP="00BD6E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7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5C6628" wp14:editId="1AC7E147">
            <wp:extent cx="3831587" cy="2974312"/>
            <wp:effectExtent l="19050" t="0" r="0" b="0"/>
            <wp:docPr id="1" name="Рисунок 2" descr="C:\Users\Admin\Desktop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595" cy="297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97CE7A" w14:textId="77777777" w:rsidR="00BD6EE3" w:rsidRPr="00273B20" w:rsidRDefault="00BD6EE3" w:rsidP="00BD6E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739">
        <w:rPr>
          <w:rFonts w:ascii="Times New Roman" w:hAnsi="Times New Roman" w:cs="Times New Roman"/>
          <w:sz w:val="28"/>
          <w:szCs w:val="28"/>
        </w:rPr>
        <w:t>Рис. 1. Этапы жизненного цикла инновационного продукта</w:t>
      </w:r>
      <w:r w:rsidR="00273B20">
        <w:rPr>
          <w:rFonts w:ascii="Times New Roman" w:hAnsi="Times New Roman" w:cs="Times New Roman"/>
          <w:sz w:val="28"/>
          <w:szCs w:val="28"/>
        </w:rPr>
        <w:t xml:space="preserve"> </w:t>
      </w:r>
      <w:r w:rsidR="00273B20" w:rsidRPr="00273B20">
        <w:rPr>
          <w:rFonts w:ascii="Times New Roman" w:hAnsi="Times New Roman" w:cs="Times New Roman"/>
          <w:sz w:val="28"/>
          <w:szCs w:val="28"/>
        </w:rPr>
        <w:t>[ …]</w:t>
      </w:r>
    </w:p>
    <w:p w14:paraId="1CD8EEB9" w14:textId="77777777" w:rsidR="00BD6EE3" w:rsidRPr="008A7739" w:rsidRDefault="00BD6EE3" w:rsidP="00BD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39">
        <w:rPr>
          <w:rFonts w:ascii="Times New Roman" w:hAnsi="Times New Roman" w:cs="Times New Roman"/>
          <w:sz w:val="28"/>
          <w:szCs w:val="28"/>
        </w:rPr>
        <w:t>Маркетинг инноваций включает совокупность маркетинговых технологий и мероприятий, применяемых на протяжении всего жизненного цикла инновационного продукта, обеспечивающих выполнение основных функций маркетинга, создание конкурентных преимуществ предприятия на рынке. В табл. 1 приведены основные маркетинговые мероприятия на предрыночной, рыночной и потребительской стадиях жизненного цикла инновационной продукции.</w:t>
      </w:r>
    </w:p>
    <w:p w14:paraId="494ADEDC" w14:textId="77777777" w:rsidR="00BD6EE3" w:rsidRPr="00661EFE" w:rsidRDefault="00BD6EE3" w:rsidP="00BD6E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8A7739">
        <w:rPr>
          <w:rFonts w:ascii="Times New Roman" w:hAnsi="Times New Roman" w:cs="Times New Roman"/>
          <w:sz w:val="28"/>
          <w:szCs w:val="28"/>
        </w:rPr>
        <w:t>Таблица 1</w:t>
      </w:r>
      <w:r w:rsidRPr="00661EFE">
        <w:rPr>
          <w:rStyle w:val="a7"/>
          <w:rFonts w:ascii="Times New Roman" w:hAnsi="Times New Roman" w:cs="Times New Roman"/>
          <w:sz w:val="28"/>
          <w:szCs w:val="28"/>
        </w:rPr>
        <w:footnoteReference w:customMarkFollows="1" w:id="1"/>
        <w:sym w:font="Symbol" w:char="F02A"/>
      </w:r>
    </w:p>
    <w:p w14:paraId="58548BD7" w14:textId="77777777" w:rsidR="00BD6EE3" w:rsidRDefault="00BD6EE3" w:rsidP="00BD6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739">
        <w:rPr>
          <w:rFonts w:ascii="Times New Roman" w:hAnsi="Times New Roman" w:cs="Times New Roman"/>
          <w:sz w:val="28"/>
          <w:szCs w:val="28"/>
        </w:rPr>
        <w:t xml:space="preserve">Основные маркетинговые мероприятия на стадиях жизненного цикла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A7739">
        <w:rPr>
          <w:rFonts w:ascii="Times New Roman" w:hAnsi="Times New Roman" w:cs="Times New Roman"/>
          <w:sz w:val="28"/>
          <w:szCs w:val="28"/>
        </w:rPr>
        <w:t>инновационной продукции</w:t>
      </w:r>
    </w:p>
    <w:p w14:paraId="3E85A2DA" w14:textId="77777777" w:rsidR="00BD6EE3" w:rsidRPr="008A7739" w:rsidRDefault="00BD6EE3" w:rsidP="00BD6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789"/>
      </w:tblGrid>
      <w:tr w:rsidR="00BD6EE3" w:rsidRPr="008A7739" w14:paraId="4BBB00CA" w14:textId="77777777" w:rsidTr="0071642C">
        <w:tc>
          <w:tcPr>
            <w:tcW w:w="1555" w:type="dxa"/>
            <w:shd w:val="clear" w:color="auto" w:fill="auto"/>
          </w:tcPr>
          <w:p w14:paraId="27C566AE" w14:textId="77777777" w:rsidR="00BD6EE3" w:rsidRPr="008A7739" w:rsidRDefault="00BD6EE3" w:rsidP="0071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739">
              <w:rPr>
                <w:rFonts w:ascii="Times New Roman" w:hAnsi="Times New Roman" w:cs="Times New Roman"/>
                <w:sz w:val="28"/>
                <w:szCs w:val="28"/>
              </w:rPr>
              <w:t>Стадия</w:t>
            </w:r>
          </w:p>
        </w:tc>
        <w:tc>
          <w:tcPr>
            <w:tcW w:w="7789" w:type="dxa"/>
            <w:shd w:val="clear" w:color="auto" w:fill="auto"/>
          </w:tcPr>
          <w:p w14:paraId="5B00E0C0" w14:textId="77777777" w:rsidR="00BD6EE3" w:rsidRPr="008A7739" w:rsidRDefault="00BD6EE3" w:rsidP="00716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739">
              <w:rPr>
                <w:rFonts w:ascii="Times New Roman" w:hAnsi="Times New Roman" w:cs="Times New Roman"/>
                <w:sz w:val="28"/>
                <w:szCs w:val="28"/>
              </w:rPr>
              <w:t>Маркетинговые мероприятия</w:t>
            </w:r>
          </w:p>
        </w:tc>
      </w:tr>
      <w:tr w:rsidR="00BD6EE3" w:rsidRPr="008A7739" w14:paraId="01422FE2" w14:textId="77777777" w:rsidTr="0071642C">
        <w:tc>
          <w:tcPr>
            <w:tcW w:w="1555" w:type="dxa"/>
            <w:shd w:val="clear" w:color="auto" w:fill="auto"/>
          </w:tcPr>
          <w:p w14:paraId="601A1375" w14:textId="77777777" w:rsidR="00BD6EE3" w:rsidRDefault="00BD6EE3" w:rsidP="00716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739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36953AE" w14:textId="77777777" w:rsidR="00BD6EE3" w:rsidRPr="008A7739" w:rsidRDefault="00BD6EE3" w:rsidP="00716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739">
              <w:rPr>
                <w:rFonts w:ascii="Times New Roman" w:hAnsi="Times New Roman" w:cs="Times New Roman"/>
                <w:sz w:val="28"/>
                <w:szCs w:val="28"/>
              </w:rPr>
              <w:t>рыночная стадия</w:t>
            </w:r>
          </w:p>
        </w:tc>
        <w:tc>
          <w:tcPr>
            <w:tcW w:w="7789" w:type="dxa"/>
            <w:shd w:val="clear" w:color="auto" w:fill="auto"/>
          </w:tcPr>
          <w:p w14:paraId="5ABC34CB" w14:textId="77777777" w:rsidR="00BD6EE3" w:rsidRPr="008A7739" w:rsidRDefault="00BD6EE3" w:rsidP="0071642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39"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Маркетинговые исследования рынка, анализ потенциального спроса, моделирование поведения потребителей. Определение потребности рынка в продукте. Проверка концепции продукта. Тестирование опытного образца на рынке. Планирование объема продаж. Выбор каналов продвижения и сбыта продукции. Обеспечение </w:t>
            </w:r>
            <w:r w:rsidRPr="008A7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конкурентоспособности результатов реализации направлений НИОКР, выявленных в процессе технологического прогнозирования. Ведение интернет ресурсов предприятия в сети Интернет и анонсирование нового продукта и др.</w:t>
            </w:r>
          </w:p>
        </w:tc>
      </w:tr>
    </w:tbl>
    <w:p w14:paraId="6333A64D" w14:textId="77777777" w:rsidR="00BD6EE3" w:rsidRPr="008A7739" w:rsidRDefault="00BD6EE3" w:rsidP="00BD6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FB077" w14:textId="77777777" w:rsidR="00BD6EE3" w:rsidRPr="008A7739" w:rsidRDefault="00BD6EE3" w:rsidP="00BD6EE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7739">
        <w:rPr>
          <w:rFonts w:ascii="Times New Roman" w:hAnsi="Times New Roman" w:cs="Times New Roman"/>
          <w:sz w:val="28"/>
          <w:szCs w:val="28"/>
        </w:rPr>
        <w:t>На рис. 2 представлена исходная диаграмма функции формирования комплекса маркетинговых мероприятий на этапах жизненного цикла инновационного продукта, а на рис.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8A77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7739">
        <w:rPr>
          <w:rFonts w:ascii="Times New Roman" w:hAnsi="Times New Roman" w:cs="Times New Roman"/>
          <w:sz w:val="28"/>
          <w:szCs w:val="28"/>
        </w:rPr>
        <w:t xml:space="preserve"> соответствующая функциональная модель.</w:t>
      </w:r>
    </w:p>
    <w:p w14:paraId="70A19806" w14:textId="77777777" w:rsidR="00BD6EE3" w:rsidRPr="008A7739" w:rsidRDefault="00BD6EE3" w:rsidP="00BD6EE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1A24FB" wp14:editId="63096FE6">
            <wp:extent cx="6105525" cy="1876425"/>
            <wp:effectExtent l="19050" t="0" r="9525" b="0"/>
            <wp:docPr id="4" name="Рисунок 1" descr="C:\Users\Admin\Desktop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esktop\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52135F" w14:textId="77777777" w:rsidR="00BD6EE3" w:rsidRDefault="00BD6EE3" w:rsidP="00BD6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739">
        <w:rPr>
          <w:rFonts w:ascii="Times New Roman" w:hAnsi="Times New Roman" w:cs="Times New Roman"/>
          <w:sz w:val="28"/>
          <w:szCs w:val="28"/>
        </w:rPr>
        <w:t xml:space="preserve">Рис. 2. Исходная SADT-диаграмма функции формирования </w:t>
      </w:r>
    </w:p>
    <w:p w14:paraId="21BDDA49" w14:textId="77777777" w:rsidR="00BD6EE3" w:rsidRDefault="00BD6EE3" w:rsidP="00BD6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739">
        <w:rPr>
          <w:rFonts w:ascii="Times New Roman" w:hAnsi="Times New Roman" w:cs="Times New Roman"/>
          <w:sz w:val="28"/>
          <w:szCs w:val="28"/>
        </w:rPr>
        <w:t>комплекса маркетинговых мероприятий на этапах жизненного цикла</w:t>
      </w:r>
    </w:p>
    <w:p w14:paraId="0B6BF3E6" w14:textId="77777777" w:rsidR="00BD6EE3" w:rsidRPr="008A7739" w:rsidRDefault="00BD6EE3" w:rsidP="00BD6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739">
        <w:rPr>
          <w:rFonts w:ascii="Times New Roman" w:hAnsi="Times New Roman" w:cs="Times New Roman"/>
          <w:sz w:val="28"/>
          <w:szCs w:val="28"/>
        </w:rPr>
        <w:t xml:space="preserve"> инновационного продукта</w:t>
      </w:r>
      <w:r w:rsidR="00273B20">
        <w:rPr>
          <w:rFonts w:ascii="Times New Roman" w:hAnsi="Times New Roman" w:cs="Times New Roman"/>
          <w:sz w:val="28"/>
          <w:szCs w:val="28"/>
        </w:rPr>
        <w:t xml:space="preserve"> </w:t>
      </w:r>
      <w:r w:rsidR="00273B20" w:rsidRPr="00273B20">
        <w:rPr>
          <w:rFonts w:ascii="Times New Roman" w:hAnsi="Times New Roman" w:cs="Times New Roman"/>
          <w:sz w:val="28"/>
          <w:szCs w:val="28"/>
        </w:rPr>
        <w:t>[ …]</w:t>
      </w:r>
    </w:p>
    <w:p w14:paraId="47786CB6" w14:textId="77777777" w:rsidR="00BD6EE3" w:rsidRDefault="00BD6EE3" w:rsidP="00BD6EE3">
      <w:pPr>
        <w:spacing w:after="0" w:line="36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</w:p>
    <w:p w14:paraId="71EF57C2" w14:textId="77777777" w:rsidR="00BD6EE3" w:rsidRDefault="00584459" w:rsidP="00BD6EE3">
      <w:pPr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06069EEC" w14:textId="7A09585D" w:rsidR="00BD6EE3" w:rsidRPr="004C0828" w:rsidRDefault="00BD6EE3" w:rsidP="00BD6EE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C0828">
        <w:rPr>
          <w:rFonts w:ascii="Times New Roman" w:hAnsi="Times New Roman"/>
        </w:rPr>
        <w:t>Информационно-образовательный портал Л.</w:t>
      </w:r>
      <w:r w:rsidR="00AD0A94">
        <w:rPr>
          <w:rFonts w:ascii="Times New Roman" w:hAnsi="Times New Roman"/>
        </w:rPr>
        <w:t xml:space="preserve"> </w:t>
      </w:r>
      <w:r w:rsidRPr="004C0828">
        <w:rPr>
          <w:rFonts w:ascii="Times New Roman" w:hAnsi="Times New Roman"/>
        </w:rPr>
        <w:t xml:space="preserve">В. Лапидус URL: http://larisalapidus.ru/  </w:t>
      </w:r>
    </w:p>
    <w:p w14:paraId="470B7782" w14:textId="4BDFBE91" w:rsidR="00BD6EE3" w:rsidRPr="004C0828" w:rsidRDefault="00BD6EE3" w:rsidP="00CD0AA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C0828">
        <w:rPr>
          <w:rFonts w:ascii="Times New Roman" w:hAnsi="Times New Roman"/>
        </w:rPr>
        <w:t>Каблашова</w:t>
      </w:r>
      <w:r w:rsidR="00AD0A94">
        <w:rPr>
          <w:rFonts w:ascii="Times New Roman" w:hAnsi="Times New Roman"/>
        </w:rPr>
        <w:t xml:space="preserve"> Д</w:t>
      </w:r>
      <w:r w:rsidRPr="004C0828">
        <w:rPr>
          <w:rFonts w:ascii="Times New Roman" w:hAnsi="Times New Roman"/>
        </w:rPr>
        <w:t>.</w:t>
      </w:r>
      <w:r w:rsidR="00AD0A94">
        <w:rPr>
          <w:rFonts w:ascii="Times New Roman" w:hAnsi="Times New Roman"/>
        </w:rPr>
        <w:t xml:space="preserve"> </w:t>
      </w:r>
      <w:r w:rsidRPr="004C0828">
        <w:rPr>
          <w:rFonts w:ascii="Times New Roman" w:hAnsi="Times New Roman"/>
        </w:rPr>
        <w:t>В. Инновационное развитие системы управления предприятием в усл</w:t>
      </w:r>
      <w:r w:rsidR="00AD0A94">
        <w:rPr>
          <w:rFonts w:ascii="Times New Roman" w:hAnsi="Times New Roman"/>
        </w:rPr>
        <w:t>овиях цифровой трансформации / Д</w:t>
      </w:r>
      <w:r w:rsidRPr="004C082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4C0828">
        <w:rPr>
          <w:rFonts w:ascii="Times New Roman" w:hAnsi="Times New Roman"/>
        </w:rPr>
        <w:t>В. Каблашова, Ю.</w:t>
      </w:r>
      <w:r>
        <w:rPr>
          <w:rFonts w:ascii="Times New Roman" w:hAnsi="Times New Roman"/>
        </w:rPr>
        <w:t xml:space="preserve"> </w:t>
      </w:r>
      <w:r w:rsidRPr="004C0828">
        <w:rPr>
          <w:rFonts w:ascii="Times New Roman" w:hAnsi="Times New Roman"/>
        </w:rPr>
        <w:t>А. Саликов, И.</w:t>
      </w:r>
      <w:r>
        <w:rPr>
          <w:rFonts w:ascii="Times New Roman" w:hAnsi="Times New Roman"/>
        </w:rPr>
        <w:t xml:space="preserve"> </w:t>
      </w:r>
      <w:r w:rsidRPr="004C0828">
        <w:rPr>
          <w:rFonts w:ascii="Times New Roman" w:hAnsi="Times New Roman"/>
        </w:rPr>
        <w:t>В. Логунова // Организатор производства. 2019. Т.27.  №2. – С. 46-58.</w:t>
      </w:r>
    </w:p>
    <w:p w14:paraId="1DF4A3C6" w14:textId="77777777" w:rsidR="00BD6EE3" w:rsidRPr="004C0828" w:rsidRDefault="00BD6EE3" w:rsidP="00CD0AA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C0828">
        <w:rPr>
          <w:rFonts w:ascii="Times New Roman" w:hAnsi="Times New Roman"/>
        </w:rPr>
        <w:t xml:space="preserve">Комплексный подход к цифровизации промышленных предприятий - URL: </w:t>
      </w:r>
      <w:hyperlink r:id="rId9" w:history="1">
        <w:r w:rsidRPr="004C0828">
          <w:rPr>
            <w:rStyle w:val="a3"/>
            <w:rFonts w:ascii="Times New Roman" w:hAnsi="Times New Roman"/>
          </w:rPr>
          <w:t>https://www.pwc.ru/ru/publications/PwC_Siemens_Digital_transformation.pdf</w:t>
        </w:r>
      </w:hyperlink>
      <w:r w:rsidRPr="004C0828">
        <w:rPr>
          <w:rFonts w:ascii="Times New Roman" w:hAnsi="Times New Roman"/>
        </w:rPr>
        <w:t xml:space="preserve"> (дата обращения 20.04.2021).</w:t>
      </w:r>
    </w:p>
    <w:p w14:paraId="4D3BABD6" w14:textId="77777777" w:rsidR="00BD6EE3" w:rsidRPr="004C0828" w:rsidRDefault="00BD6EE3" w:rsidP="00BD6EE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4"/>
        </w:rPr>
      </w:pPr>
      <w:r w:rsidRPr="004C0828">
        <w:rPr>
          <w:rFonts w:ascii="Times New Roman" w:hAnsi="Times New Roman"/>
        </w:rPr>
        <w:t xml:space="preserve">Концепция развития цифровых компетенций URL: https://www.hse.ru/data/2020/07/07  </w:t>
      </w:r>
    </w:p>
    <w:p w14:paraId="69EAB942" w14:textId="77777777" w:rsidR="000C1315" w:rsidRPr="00550A9B" w:rsidRDefault="000C1315" w:rsidP="000C1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2059F" w14:textId="7D50712F" w:rsidR="000C1315" w:rsidRPr="00550A9B" w:rsidRDefault="000C1315" w:rsidP="000C1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A9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50A9B">
        <w:rPr>
          <w:rFonts w:ascii="Times New Roman" w:hAnsi="Times New Roman" w:cs="Times New Roman"/>
          <w:sz w:val="24"/>
          <w:szCs w:val="24"/>
        </w:rPr>
        <w:t>Воронежский государственный технический университет</w:t>
      </w:r>
    </w:p>
    <w:p w14:paraId="502E8D23" w14:textId="50663B22" w:rsidR="000C1315" w:rsidRDefault="00C37126" w:rsidP="000C1315">
      <w:pPr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0A9B">
        <w:rPr>
          <w:rFonts w:ascii="Times New Roman" w:hAnsi="Times New Roman" w:cs="Times New Roman"/>
          <w:sz w:val="24"/>
          <w:szCs w:val="24"/>
        </w:rPr>
        <w:t>Воронежский государственный</w:t>
      </w:r>
      <w:r w:rsidRPr="00C37126">
        <w:rPr>
          <w:rFonts w:ascii="Times New Roman" w:hAnsi="Times New Roman" w:cs="Times New Roman"/>
          <w:sz w:val="24"/>
          <w:szCs w:val="24"/>
        </w:rPr>
        <w:t xml:space="preserve"> </w:t>
      </w:r>
      <w:r w:rsidRPr="00550A9B">
        <w:rPr>
          <w:rFonts w:ascii="Times New Roman" w:hAnsi="Times New Roman" w:cs="Times New Roman"/>
          <w:sz w:val="24"/>
          <w:szCs w:val="24"/>
        </w:rPr>
        <w:t>университет</w:t>
      </w:r>
    </w:p>
    <w:p w14:paraId="24E9529B" w14:textId="5D7A0CFC" w:rsidR="000C1315" w:rsidRPr="00AD0A94" w:rsidRDefault="00AD0A94" w:rsidP="00AD0A94">
      <w:pPr>
        <w:pStyle w:val="a4"/>
        <w:ind w:left="0"/>
        <w:jc w:val="center"/>
        <w:rPr>
          <w:rFonts w:ascii="Times New Roman" w:hAnsi="Times New Roman"/>
          <w:sz w:val="28"/>
          <w:szCs w:val="28"/>
          <w:vertAlign w:val="superscript"/>
          <w:lang w:val="en-US"/>
        </w:rPr>
      </w:pPr>
      <w:r w:rsidRPr="00AD0A94">
        <w:rPr>
          <w:rFonts w:ascii="Times New Roman" w:hAnsi="Times New Roman"/>
          <w:color w:val="000000"/>
          <w:sz w:val="28"/>
          <w:szCs w:val="28"/>
          <w:lang w:val="en-US"/>
        </w:rPr>
        <w:t xml:space="preserve">D. </w:t>
      </w:r>
      <w:r w:rsidR="000C1315" w:rsidRPr="00AD0A94">
        <w:rPr>
          <w:rFonts w:ascii="Times New Roman" w:hAnsi="Times New Roman"/>
          <w:color w:val="000000"/>
          <w:sz w:val="28"/>
          <w:szCs w:val="28"/>
          <w:lang w:val="en-US"/>
        </w:rPr>
        <w:t>V. Kablashova</w:t>
      </w:r>
      <w:r w:rsidR="000C1315" w:rsidRPr="00AD0A94">
        <w:rPr>
          <w:rFonts w:ascii="Times New Roman" w:hAnsi="Times New Roman"/>
          <w:sz w:val="28"/>
          <w:szCs w:val="28"/>
          <w:vertAlign w:val="superscript"/>
          <w:lang w:val="en-US"/>
        </w:rPr>
        <w:t>1</w:t>
      </w:r>
      <w:r w:rsidR="009657DC" w:rsidRPr="00AD0A94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="000C1315" w:rsidRPr="00AD0A94">
        <w:rPr>
          <w:rFonts w:ascii="Times New Roman" w:hAnsi="Times New Roman"/>
          <w:color w:val="000000"/>
          <w:sz w:val="28"/>
          <w:szCs w:val="28"/>
          <w:lang w:val="en-US"/>
        </w:rPr>
        <w:t>I.</w:t>
      </w:r>
      <w:r w:rsidRPr="00AD0A9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C1315" w:rsidRPr="00AD0A94">
        <w:rPr>
          <w:rFonts w:ascii="Times New Roman" w:hAnsi="Times New Roman"/>
          <w:color w:val="000000"/>
          <w:sz w:val="28"/>
          <w:szCs w:val="28"/>
          <w:lang w:val="en-US"/>
        </w:rPr>
        <w:t>V. Logunova</w:t>
      </w:r>
      <w:r w:rsidR="000C1315" w:rsidRPr="00AD0A94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</w:p>
    <w:p w14:paraId="2612C473" w14:textId="77777777" w:rsidR="000C1315" w:rsidRPr="00F20D2E" w:rsidRDefault="000C1315" w:rsidP="000C131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C1315">
        <w:rPr>
          <w:rFonts w:ascii="Times New Roman" w:hAnsi="Times New Roman" w:cs="Times New Roman"/>
          <w:color w:val="000000"/>
          <w:sz w:val="28"/>
          <w:szCs w:val="28"/>
          <w:lang w:val="en-US"/>
        </w:rPr>
        <w:t>USE OF DIGITAL TECHNOLOGIES IN ENTERPRISE MANAGEMENT</w:t>
      </w:r>
    </w:p>
    <w:p w14:paraId="390735D6" w14:textId="77777777" w:rsidR="000C1315" w:rsidRDefault="000C1315" w:rsidP="000C1315">
      <w:pPr>
        <w:jc w:val="both"/>
        <w:rPr>
          <w:rFonts w:ascii="Times New Roman" w:hAnsi="Times New Roman" w:cs="Times New Roman"/>
          <w:color w:val="000000"/>
          <w:sz w:val="24"/>
          <w:szCs w:val="20"/>
          <w:lang w:val="en-US"/>
        </w:rPr>
      </w:pPr>
      <w:r w:rsidRPr="00AD0A94">
        <w:rPr>
          <w:rFonts w:ascii="Times New Roman" w:hAnsi="Times New Roman" w:cs="Times New Roman"/>
          <w:b/>
          <w:color w:val="000000"/>
          <w:sz w:val="24"/>
          <w:szCs w:val="20"/>
          <w:lang w:val="en-US"/>
        </w:rPr>
        <w:t>Annotation.</w:t>
      </w:r>
      <w:r w:rsidRPr="003E38FB">
        <w:rPr>
          <w:rFonts w:ascii="Times New Roman" w:hAnsi="Times New Roman" w:cs="Times New Roman"/>
          <w:color w:val="000000"/>
          <w:sz w:val="24"/>
          <w:szCs w:val="20"/>
          <w:lang w:val="en-US"/>
        </w:rPr>
        <w:t xml:space="preserve"> The problems of functioning of enterprises in the digital economy with the use of digital technologies are investigated.</w:t>
      </w:r>
    </w:p>
    <w:p w14:paraId="64A92636" w14:textId="77777777" w:rsidR="00F20D2E" w:rsidRPr="00F20D2E" w:rsidRDefault="00F20D2E" w:rsidP="000C1315">
      <w:pPr>
        <w:jc w:val="both"/>
        <w:rPr>
          <w:rFonts w:ascii="Times New Roman" w:hAnsi="Times New Roman" w:cs="Times New Roman"/>
          <w:color w:val="000000"/>
          <w:sz w:val="24"/>
          <w:szCs w:val="20"/>
          <w:lang w:val="en-US"/>
        </w:rPr>
      </w:pPr>
      <w:r w:rsidRPr="00AD0A94">
        <w:rPr>
          <w:rFonts w:ascii="Times New Roman" w:hAnsi="Times New Roman" w:cs="Times New Roman"/>
          <w:b/>
          <w:color w:val="000000"/>
          <w:sz w:val="24"/>
          <w:szCs w:val="20"/>
          <w:lang w:val="en-US"/>
        </w:rPr>
        <w:t>Keywords:</w:t>
      </w:r>
      <w:r w:rsidRPr="00F20D2E">
        <w:rPr>
          <w:rFonts w:ascii="Times New Roman" w:hAnsi="Times New Roman" w:cs="Times New Roman"/>
          <w:color w:val="000000"/>
          <w:sz w:val="24"/>
          <w:szCs w:val="20"/>
          <w:lang w:val="en-US"/>
        </w:rPr>
        <w:t xml:space="preserve"> digitalization processes, development trends, digital enterprise, digital technologies.</w:t>
      </w:r>
    </w:p>
    <w:p w14:paraId="4482C23A" w14:textId="3557F359" w:rsidR="00C37126" w:rsidRPr="00C37126" w:rsidRDefault="003E38FB" w:rsidP="00C37126">
      <w:pPr>
        <w:jc w:val="center"/>
        <w:rPr>
          <w:rFonts w:ascii="Times New Roman" w:hAnsi="Times New Roman" w:cs="Times New Roman"/>
          <w:color w:val="000000"/>
          <w:sz w:val="24"/>
          <w:szCs w:val="20"/>
          <w:lang w:val="en-US"/>
        </w:rPr>
      </w:pPr>
      <w:r w:rsidRPr="00C371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lastRenderedPageBreak/>
        <w:t xml:space="preserve">1 </w:t>
      </w:r>
      <w:r w:rsidRPr="00C37126">
        <w:rPr>
          <w:rFonts w:ascii="Times New Roman" w:hAnsi="Times New Roman" w:cs="Times New Roman"/>
          <w:color w:val="000000"/>
          <w:sz w:val="24"/>
          <w:szCs w:val="20"/>
          <w:lang w:val="en-US"/>
        </w:rPr>
        <w:t>Voronezh State Technical University</w:t>
      </w:r>
    </w:p>
    <w:p w14:paraId="646B272B" w14:textId="0EC66738" w:rsidR="00C37126" w:rsidRPr="00C37126" w:rsidRDefault="00C37126" w:rsidP="003E38FB">
      <w:pPr>
        <w:jc w:val="center"/>
        <w:rPr>
          <w:rFonts w:ascii="Times New Roman" w:hAnsi="Times New Roman" w:cs="Times New Roman"/>
          <w:sz w:val="44"/>
          <w:szCs w:val="28"/>
          <w:lang w:val="en-US"/>
        </w:rPr>
      </w:pPr>
      <w:r w:rsidRPr="00C371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C37126">
        <w:rPr>
          <w:rFonts w:ascii="Times New Roman" w:hAnsi="Times New Roman" w:cs="Times New Roman"/>
          <w:color w:val="000000"/>
          <w:sz w:val="24"/>
          <w:szCs w:val="20"/>
          <w:lang w:val="en-US"/>
        </w:rPr>
        <w:t>Voronezh State University</w:t>
      </w:r>
    </w:p>
    <w:sectPr w:rsidR="00C37126" w:rsidRPr="00C37126" w:rsidSect="0030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D9FD3" w14:textId="77777777" w:rsidR="00FA77E0" w:rsidRDefault="00FA77E0" w:rsidP="00BD6EE3">
      <w:pPr>
        <w:spacing w:after="0" w:line="240" w:lineRule="auto"/>
      </w:pPr>
      <w:r>
        <w:separator/>
      </w:r>
    </w:p>
  </w:endnote>
  <w:endnote w:type="continuationSeparator" w:id="0">
    <w:p w14:paraId="1172E740" w14:textId="77777777" w:rsidR="00FA77E0" w:rsidRDefault="00FA77E0" w:rsidP="00BD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3E799" w14:textId="77777777" w:rsidR="00FA77E0" w:rsidRDefault="00FA77E0" w:rsidP="00BD6EE3">
      <w:pPr>
        <w:spacing w:after="0" w:line="240" w:lineRule="auto"/>
      </w:pPr>
      <w:r>
        <w:separator/>
      </w:r>
    </w:p>
  </w:footnote>
  <w:footnote w:type="continuationSeparator" w:id="0">
    <w:p w14:paraId="3EC4A5BC" w14:textId="77777777" w:rsidR="00FA77E0" w:rsidRDefault="00FA77E0" w:rsidP="00BD6EE3">
      <w:pPr>
        <w:spacing w:after="0" w:line="240" w:lineRule="auto"/>
      </w:pPr>
      <w:r>
        <w:continuationSeparator/>
      </w:r>
    </w:p>
  </w:footnote>
  <w:footnote w:id="1">
    <w:p w14:paraId="0DE3155D" w14:textId="77777777" w:rsidR="00BD6EE3" w:rsidRDefault="00BD6EE3" w:rsidP="00BD6EE3">
      <w:pPr>
        <w:pStyle w:val="a5"/>
      </w:pPr>
      <w:r w:rsidRPr="00661EFE">
        <w:rPr>
          <w:rStyle w:val="a7"/>
        </w:rPr>
        <w:sym w:font="Symbol" w:char="F02A"/>
      </w:r>
      <w:r>
        <w:t xml:space="preserve">  При наличии в статье  одной таблицы или одного рисунка  они не нумеруются.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058A1"/>
    <w:multiLevelType w:val="hybridMultilevel"/>
    <w:tmpl w:val="E1D0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84D02"/>
    <w:multiLevelType w:val="hybridMultilevel"/>
    <w:tmpl w:val="E8301768"/>
    <w:lvl w:ilvl="0" w:tplc="E1F6308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E3"/>
    <w:rsid w:val="000C1315"/>
    <w:rsid w:val="000D1747"/>
    <w:rsid w:val="00126BD9"/>
    <w:rsid w:val="001703CC"/>
    <w:rsid w:val="00273B20"/>
    <w:rsid w:val="002A7A45"/>
    <w:rsid w:val="00304C2A"/>
    <w:rsid w:val="00317A34"/>
    <w:rsid w:val="00326207"/>
    <w:rsid w:val="003854FC"/>
    <w:rsid w:val="003E38FB"/>
    <w:rsid w:val="004417A2"/>
    <w:rsid w:val="00483E17"/>
    <w:rsid w:val="004C0BE5"/>
    <w:rsid w:val="004E658C"/>
    <w:rsid w:val="00584459"/>
    <w:rsid w:val="00827024"/>
    <w:rsid w:val="0089637B"/>
    <w:rsid w:val="00945CA2"/>
    <w:rsid w:val="00954531"/>
    <w:rsid w:val="009657DC"/>
    <w:rsid w:val="009A4E2F"/>
    <w:rsid w:val="009F33C5"/>
    <w:rsid w:val="00AA43F4"/>
    <w:rsid w:val="00AD0A94"/>
    <w:rsid w:val="00AD42B6"/>
    <w:rsid w:val="00BB7137"/>
    <w:rsid w:val="00BB74FB"/>
    <w:rsid w:val="00BD6EE3"/>
    <w:rsid w:val="00BF6CA5"/>
    <w:rsid w:val="00C20A5A"/>
    <w:rsid w:val="00C37126"/>
    <w:rsid w:val="00CD0AAC"/>
    <w:rsid w:val="00E56C7E"/>
    <w:rsid w:val="00F20D2E"/>
    <w:rsid w:val="00F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FF67"/>
  <w15:docId w15:val="{C35E8369-41AC-4479-9229-BD42E58E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EE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6E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6EE3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BD6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BD6EE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D6EE3"/>
    <w:rPr>
      <w:rFonts w:ascii="Calibri" w:eastAsia="Times New Roman" w:hAnsi="Calibri" w:cs="Calibri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D6EE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D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E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wc.ru/ru/publications/PwC_Siemens_Digital_transformati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u00230</dc:creator>
  <cp:lastModifiedBy>User</cp:lastModifiedBy>
  <cp:revision>2</cp:revision>
  <dcterms:created xsi:type="dcterms:W3CDTF">2024-04-27T07:19:00Z</dcterms:created>
  <dcterms:modified xsi:type="dcterms:W3CDTF">2024-04-27T07:19:00Z</dcterms:modified>
</cp:coreProperties>
</file>