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52"/>
      </w:tblGrid>
      <w:tr w:rsidR="004646E3" w:rsidTr="004646E3">
        <w:trPr>
          <w:jc w:val="center"/>
        </w:trPr>
        <w:tc>
          <w:tcPr>
            <w:tcW w:w="2802" w:type="dxa"/>
          </w:tcPr>
          <w:p w:rsidR="004646E3" w:rsidRDefault="00180CD9" w:rsidP="004B5356">
            <w:pPr>
              <w:jc w:val="center"/>
              <w:rPr>
                <w:sz w:val="16"/>
                <w:szCs w:val="16"/>
              </w:rPr>
            </w:pPr>
            <w:r>
              <w:rPr>
                <w:noProof/>
              </w:rPr>
              <w:drawing>
                <wp:anchor distT="0" distB="0" distL="114300" distR="114300" simplePos="0" relativeHeight="251653120" behindDoc="0" locked="0" layoutInCell="1" allowOverlap="1">
                  <wp:simplePos x="0" y="0"/>
                  <wp:positionH relativeFrom="column">
                    <wp:posOffset>-1334769</wp:posOffset>
                  </wp:positionH>
                  <wp:positionV relativeFrom="paragraph">
                    <wp:posOffset>-225425</wp:posOffset>
                  </wp:positionV>
                  <wp:extent cx="857250" cy="972639"/>
                  <wp:effectExtent l="0" t="0" r="0" b="0"/>
                  <wp:wrapNone/>
                  <wp:docPr id="3" name="Рисунок 7" descr="http://xn--c1aapr1a.xn--p1ai/images/stories/pesscentr/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c1aapr1a.xn--p1ai/images/stories/pesscentr/clip_image002.jpg"/>
                          <pic:cNvPicPr>
                            <a:picLocks noChangeAspect="1" noChangeArrowheads="1"/>
                          </pic:cNvPicPr>
                        </pic:nvPicPr>
                        <pic:blipFill>
                          <a:blip r:embed="rId8" cstate="print">
                            <a:clrChange>
                              <a:clrFrom>
                                <a:srgbClr val="FFFFF7"/>
                              </a:clrFrom>
                              <a:clrTo>
                                <a:srgbClr val="FFFFF7">
                                  <a:alpha val="0"/>
                                </a:srgbClr>
                              </a:clrTo>
                            </a:clrChange>
                            <a:extLst>
                              <a:ext uri="{28A0092B-C50C-407E-A947-70E740481C1C}">
                                <a14:useLocalDpi xmlns:a14="http://schemas.microsoft.com/office/drawing/2010/main" val="0"/>
                              </a:ext>
                            </a:extLst>
                          </a:blip>
                          <a:srcRect/>
                          <a:stretch>
                            <a:fillRect/>
                          </a:stretch>
                        </pic:blipFill>
                        <pic:spPr bwMode="auto">
                          <a:xfrm>
                            <a:off x="0" y="0"/>
                            <a:ext cx="871180" cy="988444"/>
                          </a:xfrm>
                          <a:prstGeom prst="rect">
                            <a:avLst/>
                          </a:prstGeom>
                          <a:noFill/>
                          <a:ln w="9525">
                            <a:noFill/>
                            <a:miter lim="800000"/>
                            <a:headEnd/>
                            <a:tailEnd/>
                          </a:ln>
                        </pic:spPr>
                      </pic:pic>
                    </a:graphicData>
                  </a:graphic>
                </wp:anchor>
              </w:drawing>
            </w:r>
          </w:p>
        </w:tc>
        <w:tc>
          <w:tcPr>
            <w:tcW w:w="3252" w:type="dxa"/>
          </w:tcPr>
          <w:p w:rsidR="004646E3" w:rsidRDefault="004646E3" w:rsidP="004B5356">
            <w:pPr>
              <w:jc w:val="center"/>
              <w:rPr>
                <w:sz w:val="16"/>
                <w:szCs w:val="16"/>
              </w:rPr>
            </w:pPr>
          </w:p>
        </w:tc>
      </w:tr>
    </w:tbl>
    <w:p w:rsidR="00F87365" w:rsidRPr="00C16999" w:rsidRDefault="00EF633C" w:rsidP="004B5356">
      <w:pPr>
        <w:jc w:val="center"/>
        <w:rPr>
          <w:sz w:val="16"/>
          <w:szCs w:val="16"/>
        </w:rPr>
      </w:pPr>
      <w:r>
        <w:rPr>
          <w:noProof/>
          <w:sz w:val="16"/>
          <w:szCs w:val="16"/>
        </w:rPr>
        <w:drawing>
          <wp:anchor distT="0" distB="0" distL="114300" distR="114300" simplePos="0" relativeHeight="251636736" behindDoc="0" locked="0" layoutInCell="1" allowOverlap="1">
            <wp:simplePos x="0" y="0"/>
            <wp:positionH relativeFrom="column">
              <wp:posOffset>5281295</wp:posOffset>
            </wp:positionH>
            <wp:positionV relativeFrom="paragraph">
              <wp:posOffset>-394335</wp:posOffset>
            </wp:positionV>
            <wp:extent cx="1047750" cy="1024488"/>
            <wp:effectExtent l="0" t="0" r="0" b="0"/>
            <wp:wrapNone/>
            <wp:docPr id="4" name="Рисунок 1" descr="\\main\общие документы\ФТСТ\Кафедра Строительства, транспорта и машиностроения\Шнейдер Е.М\image-20-01-21-02-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общие документы\ФТСТ\Кафедра Строительства, транспорта и машиностроения\Шнейдер Е.М\image-20-01-21-02-21-1.jpe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1024488"/>
                    </a:xfrm>
                    <a:prstGeom prst="rect">
                      <a:avLst/>
                    </a:prstGeom>
                    <a:noFill/>
                    <a:ln w="9525">
                      <a:noFill/>
                      <a:miter lim="800000"/>
                      <a:headEnd/>
                      <a:tailEnd/>
                    </a:ln>
                  </pic:spPr>
                </pic:pic>
              </a:graphicData>
            </a:graphic>
          </wp:anchor>
        </w:drawing>
      </w:r>
      <w:r w:rsidR="00F87365" w:rsidRPr="00C16999">
        <w:rPr>
          <w:sz w:val="16"/>
          <w:szCs w:val="16"/>
        </w:rPr>
        <w:t>МИНИСТЕРСТВО ОБРАЗОВАНИЯ СТАВРОПОЛЬСКОГО КРАЯ</w:t>
      </w:r>
    </w:p>
    <w:p w:rsidR="0076095B" w:rsidRPr="00C16999" w:rsidRDefault="00F87365" w:rsidP="00F87365">
      <w:pPr>
        <w:jc w:val="center"/>
        <w:rPr>
          <w:sz w:val="16"/>
          <w:szCs w:val="16"/>
        </w:rPr>
      </w:pPr>
      <w:r w:rsidRPr="00C16999">
        <w:rPr>
          <w:sz w:val="16"/>
          <w:szCs w:val="16"/>
        </w:rPr>
        <w:t xml:space="preserve">ГОСУДАРСТВЕННОЕ </w:t>
      </w:r>
      <w:r w:rsidR="004E0160" w:rsidRPr="00C16999">
        <w:rPr>
          <w:sz w:val="16"/>
          <w:szCs w:val="16"/>
        </w:rPr>
        <w:t xml:space="preserve">АВТОНОМНОЕ </w:t>
      </w:r>
      <w:r w:rsidRPr="00C16999">
        <w:rPr>
          <w:sz w:val="16"/>
          <w:szCs w:val="16"/>
        </w:rPr>
        <w:t xml:space="preserve">ОБРАЗОВАТЕЛЬНОЕ УЧРЕЖДЕНИЕ </w:t>
      </w:r>
    </w:p>
    <w:p w:rsidR="00F87365" w:rsidRPr="00C16999" w:rsidRDefault="00F87365" w:rsidP="00F87365">
      <w:pPr>
        <w:jc w:val="center"/>
        <w:rPr>
          <w:sz w:val="16"/>
          <w:szCs w:val="16"/>
        </w:rPr>
      </w:pPr>
      <w:r w:rsidRPr="00C16999">
        <w:rPr>
          <w:sz w:val="16"/>
          <w:szCs w:val="16"/>
        </w:rPr>
        <w:t>ВЫСШЕГО ОБРАЗОВАНИЯ</w:t>
      </w:r>
    </w:p>
    <w:p w:rsidR="00F87365" w:rsidRPr="00C16999" w:rsidRDefault="00F87365" w:rsidP="00F87365">
      <w:pPr>
        <w:jc w:val="center"/>
        <w:rPr>
          <w:sz w:val="16"/>
          <w:szCs w:val="16"/>
        </w:rPr>
      </w:pPr>
      <w:r w:rsidRPr="00C16999">
        <w:rPr>
          <w:sz w:val="16"/>
          <w:szCs w:val="16"/>
        </w:rPr>
        <w:t>«НЕВИННОМЫССКИЙ ГОСУДАРСТВЕННЫЙ ГУМАНИТАРНО-ТЕХНИЧЕСКИЙ ИНСТИТУТ»</w:t>
      </w:r>
    </w:p>
    <w:p w:rsidR="00DE3293" w:rsidRDefault="00DE3293" w:rsidP="00F87365">
      <w:pPr>
        <w:jc w:val="center"/>
        <w:rPr>
          <w:sz w:val="20"/>
          <w:szCs w:val="20"/>
        </w:rPr>
      </w:pPr>
    </w:p>
    <w:p w:rsidR="00F87365" w:rsidRPr="00830509" w:rsidRDefault="00E432A5" w:rsidP="00F87365">
      <w:pPr>
        <w:jc w:val="center"/>
        <w:rPr>
          <w:b/>
          <w:sz w:val="20"/>
          <w:szCs w:val="20"/>
        </w:rPr>
      </w:pPr>
      <w:r w:rsidRPr="00830509">
        <w:rPr>
          <w:b/>
          <w:sz w:val="20"/>
          <w:szCs w:val="20"/>
        </w:rPr>
        <w:t>ФАКУЛЬТЕТ ТЕХНИКИ и СОВРЕМЕННЫХ ТЕХНОЛОГИЙ</w:t>
      </w:r>
    </w:p>
    <w:p w:rsidR="00F87365" w:rsidRPr="00830509" w:rsidRDefault="00F87365" w:rsidP="00F87365">
      <w:pPr>
        <w:jc w:val="center"/>
        <w:rPr>
          <w:sz w:val="20"/>
          <w:szCs w:val="20"/>
        </w:rPr>
      </w:pPr>
    </w:p>
    <w:p w:rsidR="004646E3" w:rsidRPr="00830509" w:rsidRDefault="00EF633C" w:rsidP="00554A95">
      <w:pPr>
        <w:jc w:val="center"/>
        <w:rPr>
          <w:b/>
          <w:sz w:val="20"/>
          <w:szCs w:val="20"/>
        </w:rPr>
      </w:pPr>
      <w:r w:rsidRPr="00830509">
        <w:rPr>
          <w:b/>
          <w:sz w:val="20"/>
          <w:szCs w:val="20"/>
        </w:rPr>
        <w:t>22 апреля - 26</w:t>
      </w:r>
      <w:r w:rsidR="00AC19D3" w:rsidRPr="00830509">
        <w:rPr>
          <w:b/>
          <w:sz w:val="20"/>
          <w:szCs w:val="20"/>
        </w:rPr>
        <w:t xml:space="preserve"> </w:t>
      </w:r>
      <w:r w:rsidR="009157AF" w:rsidRPr="00830509">
        <w:rPr>
          <w:b/>
          <w:sz w:val="20"/>
          <w:szCs w:val="20"/>
        </w:rPr>
        <w:t>апреля</w:t>
      </w:r>
      <w:r w:rsidR="00ED2DB1" w:rsidRPr="00830509">
        <w:rPr>
          <w:b/>
          <w:sz w:val="20"/>
          <w:szCs w:val="20"/>
        </w:rPr>
        <w:t xml:space="preserve"> 20</w:t>
      </w:r>
      <w:r w:rsidR="00226833" w:rsidRPr="00830509">
        <w:rPr>
          <w:b/>
          <w:sz w:val="20"/>
          <w:szCs w:val="20"/>
        </w:rPr>
        <w:t>24</w:t>
      </w:r>
      <w:r w:rsidR="00F87365" w:rsidRPr="00830509">
        <w:rPr>
          <w:b/>
          <w:sz w:val="20"/>
          <w:szCs w:val="20"/>
        </w:rPr>
        <w:t xml:space="preserve"> года</w:t>
      </w:r>
      <w:r w:rsidR="00F87365" w:rsidRPr="00830509">
        <w:rPr>
          <w:sz w:val="20"/>
          <w:szCs w:val="20"/>
        </w:rPr>
        <w:t xml:space="preserve"> проводит </w:t>
      </w:r>
    </w:p>
    <w:p w:rsidR="00F87365" w:rsidRPr="00830509" w:rsidRDefault="00B61A06" w:rsidP="004646E3">
      <w:pPr>
        <w:jc w:val="center"/>
        <w:rPr>
          <w:b/>
          <w:sz w:val="20"/>
          <w:szCs w:val="20"/>
        </w:rPr>
      </w:pPr>
      <w:r w:rsidRPr="00830509">
        <w:rPr>
          <w:b/>
          <w:sz w:val="20"/>
          <w:szCs w:val="20"/>
          <w:lang w:val="en-US"/>
        </w:rPr>
        <w:t>X</w:t>
      </w:r>
      <w:r w:rsidR="001B1197" w:rsidRPr="00830509">
        <w:rPr>
          <w:b/>
          <w:sz w:val="20"/>
          <w:szCs w:val="20"/>
          <w:lang w:val="en-US"/>
        </w:rPr>
        <w:t>II</w:t>
      </w:r>
      <w:r w:rsidR="00226833" w:rsidRPr="00830509">
        <w:rPr>
          <w:b/>
          <w:sz w:val="20"/>
          <w:szCs w:val="20"/>
          <w:lang w:val="en-US"/>
        </w:rPr>
        <w:t>I</w:t>
      </w:r>
      <w:r w:rsidR="003944D9" w:rsidRPr="00830509">
        <w:rPr>
          <w:b/>
          <w:sz w:val="20"/>
          <w:szCs w:val="20"/>
        </w:rPr>
        <w:t xml:space="preserve"> </w:t>
      </w:r>
      <w:r w:rsidR="008F2EF9" w:rsidRPr="00830509">
        <w:rPr>
          <w:b/>
          <w:sz w:val="20"/>
          <w:szCs w:val="20"/>
        </w:rPr>
        <w:t>М</w:t>
      </w:r>
      <w:r w:rsidR="00F87365" w:rsidRPr="00830509">
        <w:rPr>
          <w:b/>
          <w:sz w:val="20"/>
          <w:szCs w:val="20"/>
        </w:rPr>
        <w:t>еждународную научно-практическую конференцию</w:t>
      </w:r>
    </w:p>
    <w:p w:rsidR="00007AE4" w:rsidRPr="00830509" w:rsidRDefault="00554A95" w:rsidP="004E0160">
      <w:pPr>
        <w:jc w:val="center"/>
        <w:rPr>
          <w:b/>
          <w:sz w:val="20"/>
          <w:szCs w:val="20"/>
        </w:rPr>
      </w:pPr>
      <w:r w:rsidRPr="00830509">
        <w:rPr>
          <w:b/>
          <w:sz w:val="20"/>
          <w:szCs w:val="20"/>
        </w:rPr>
        <w:t>«</w:t>
      </w:r>
      <w:r w:rsidR="00F722F0" w:rsidRPr="00830509">
        <w:rPr>
          <w:b/>
          <w:sz w:val="20"/>
          <w:szCs w:val="20"/>
        </w:rPr>
        <w:t>СОВРЕМЕННАЯ ТЕХНИКА И ТЕХНОЛОГИИ: ИССЛЕДОВАНИЯ, РАЗРАБОТКИ И ИХ ИСПОЛЬЗОВАНИЕ В КОМПЛЕКСНОЙ ПОДГОТОВКЕ СПЕЦИАЛИСТОВ</w:t>
      </w:r>
      <w:r w:rsidRPr="00830509">
        <w:rPr>
          <w:b/>
          <w:sz w:val="20"/>
          <w:szCs w:val="20"/>
        </w:rPr>
        <w:t>»</w:t>
      </w:r>
    </w:p>
    <w:p w:rsidR="00720F51" w:rsidRPr="00830509" w:rsidRDefault="00720F51" w:rsidP="007E36A3">
      <w:pPr>
        <w:jc w:val="center"/>
        <w:rPr>
          <w:b/>
          <w:sz w:val="20"/>
          <w:szCs w:val="20"/>
        </w:rPr>
      </w:pPr>
    </w:p>
    <w:p w:rsidR="00F87365" w:rsidRPr="00830509" w:rsidRDefault="00F87365" w:rsidP="007E36A3">
      <w:pPr>
        <w:jc w:val="center"/>
        <w:rPr>
          <w:b/>
          <w:sz w:val="20"/>
          <w:szCs w:val="20"/>
        </w:rPr>
      </w:pPr>
      <w:r w:rsidRPr="00830509">
        <w:rPr>
          <w:b/>
          <w:sz w:val="20"/>
          <w:szCs w:val="20"/>
        </w:rPr>
        <w:t xml:space="preserve">В ходе конференции предусматривается </w:t>
      </w:r>
      <w:r w:rsidR="0079194D" w:rsidRPr="00830509">
        <w:rPr>
          <w:b/>
          <w:sz w:val="20"/>
          <w:szCs w:val="20"/>
        </w:rPr>
        <w:t xml:space="preserve">работа научных секций и </w:t>
      </w:r>
      <w:r w:rsidRPr="00830509">
        <w:rPr>
          <w:b/>
          <w:sz w:val="20"/>
          <w:szCs w:val="20"/>
        </w:rPr>
        <w:t>обсуждение следующих проблем:</w:t>
      </w:r>
    </w:p>
    <w:p w:rsidR="00F160BD" w:rsidRPr="00830509" w:rsidRDefault="00F160BD" w:rsidP="007E36A3">
      <w:pPr>
        <w:jc w:val="center"/>
        <w:rPr>
          <w:b/>
          <w:sz w:val="20"/>
          <w:szCs w:val="20"/>
        </w:rPr>
      </w:pPr>
    </w:p>
    <w:p w:rsidR="0017618A" w:rsidRPr="00830509" w:rsidRDefault="00092CCB" w:rsidP="00AA3AEE">
      <w:pPr>
        <w:pStyle w:val="a6"/>
        <w:numPr>
          <w:ilvl w:val="0"/>
          <w:numId w:val="2"/>
        </w:numPr>
        <w:ind w:left="0" w:firstLine="360"/>
        <w:jc w:val="both"/>
        <w:rPr>
          <w:sz w:val="20"/>
          <w:szCs w:val="20"/>
        </w:rPr>
      </w:pPr>
      <w:r w:rsidRPr="00830509">
        <w:rPr>
          <w:sz w:val="20"/>
          <w:szCs w:val="20"/>
        </w:rPr>
        <w:t>Актуальные п</w:t>
      </w:r>
      <w:r w:rsidR="00F87365" w:rsidRPr="00830509">
        <w:rPr>
          <w:sz w:val="20"/>
          <w:szCs w:val="20"/>
        </w:rPr>
        <w:t xml:space="preserve">роблемы </w:t>
      </w:r>
      <w:r w:rsidR="005E55E1" w:rsidRPr="00830509">
        <w:rPr>
          <w:sz w:val="20"/>
          <w:szCs w:val="20"/>
        </w:rPr>
        <w:t>современного профессионального</w:t>
      </w:r>
      <w:r w:rsidR="00F87365" w:rsidRPr="00830509">
        <w:rPr>
          <w:sz w:val="20"/>
          <w:szCs w:val="20"/>
        </w:rPr>
        <w:t xml:space="preserve"> образования</w:t>
      </w:r>
      <w:r w:rsidR="006C7999" w:rsidRPr="00830509">
        <w:rPr>
          <w:sz w:val="20"/>
          <w:szCs w:val="20"/>
        </w:rPr>
        <w:t>.</w:t>
      </w:r>
    </w:p>
    <w:p w:rsidR="00F87365" w:rsidRDefault="00033DC4" w:rsidP="00756E03">
      <w:pPr>
        <w:pStyle w:val="a6"/>
        <w:numPr>
          <w:ilvl w:val="0"/>
          <w:numId w:val="2"/>
        </w:numPr>
        <w:ind w:left="0" w:firstLine="360"/>
        <w:jc w:val="both"/>
        <w:rPr>
          <w:sz w:val="20"/>
          <w:szCs w:val="20"/>
        </w:rPr>
      </w:pPr>
      <w:r w:rsidRPr="00830509">
        <w:rPr>
          <w:sz w:val="20"/>
          <w:szCs w:val="20"/>
        </w:rPr>
        <w:t>Проблемы подготовки конкурент</w:t>
      </w:r>
      <w:r w:rsidR="00F87365" w:rsidRPr="00830509">
        <w:rPr>
          <w:sz w:val="20"/>
          <w:szCs w:val="20"/>
        </w:rPr>
        <w:t xml:space="preserve">оспособного специалиста технических </w:t>
      </w:r>
      <w:r w:rsidR="00E432A5" w:rsidRPr="00830509">
        <w:rPr>
          <w:sz w:val="20"/>
          <w:szCs w:val="20"/>
        </w:rPr>
        <w:t>направлений</w:t>
      </w:r>
      <w:r w:rsidR="006C7999" w:rsidRPr="00830509">
        <w:rPr>
          <w:sz w:val="20"/>
          <w:szCs w:val="20"/>
        </w:rPr>
        <w:t>.</w:t>
      </w:r>
    </w:p>
    <w:p w:rsidR="00E517A3" w:rsidRPr="00E517A3" w:rsidRDefault="00E517A3" w:rsidP="00756E03">
      <w:pPr>
        <w:pStyle w:val="a6"/>
        <w:numPr>
          <w:ilvl w:val="0"/>
          <w:numId w:val="2"/>
        </w:numPr>
        <w:ind w:left="0" w:firstLine="360"/>
        <w:jc w:val="both"/>
        <w:rPr>
          <w:sz w:val="20"/>
          <w:szCs w:val="20"/>
        </w:rPr>
      </w:pPr>
      <w:r w:rsidRPr="00E517A3">
        <w:rPr>
          <w:sz w:val="20"/>
          <w:szCs w:val="20"/>
        </w:rPr>
        <w:t>Информационные технологии в современном профессиональном образовании</w:t>
      </w:r>
    </w:p>
    <w:p w:rsidR="00F87365" w:rsidRPr="00830509" w:rsidRDefault="00C53BA2" w:rsidP="00756E03">
      <w:pPr>
        <w:pStyle w:val="a6"/>
        <w:numPr>
          <w:ilvl w:val="0"/>
          <w:numId w:val="2"/>
        </w:numPr>
        <w:ind w:left="0" w:firstLine="360"/>
        <w:jc w:val="both"/>
        <w:rPr>
          <w:sz w:val="20"/>
          <w:szCs w:val="20"/>
        </w:rPr>
      </w:pPr>
      <w:r w:rsidRPr="00830509">
        <w:rPr>
          <w:sz w:val="20"/>
          <w:szCs w:val="20"/>
        </w:rPr>
        <w:t>Продовольственная безопасность России</w:t>
      </w:r>
      <w:r w:rsidR="006C7999" w:rsidRPr="00830509">
        <w:rPr>
          <w:sz w:val="20"/>
          <w:szCs w:val="20"/>
        </w:rPr>
        <w:t>.</w:t>
      </w:r>
    </w:p>
    <w:p w:rsidR="00841744" w:rsidRPr="00830509" w:rsidRDefault="00841744" w:rsidP="00756E03">
      <w:pPr>
        <w:pStyle w:val="a6"/>
        <w:numPr>
          <w:ilvl w:val="0"/>
          <w:numId w:val="2"/>
        </w:numPr>
        <w:ind w:left="0" w:firstLine="360"/>
        <w:jc w:val="both"/>
        <w:rPr>
          <w:sz w:val="20"/>
          <w:szCs w:val="20"/>
        </w:rPr>
      </w:pPr>
      <w:r w:rsidRPr="00830509">
        <w:rPr>
          <w:sz w:val="20"/>
          <w:szCs w:val="20"/>
        </w:rPr>
        <w:t xml:space="preserve">Проблемы развития инфраструктуры </w:t>
      </w:r>
      <w:r w:rsidR="00A52209" w:rsidRPr="00830509">
        <w:rPr>
          <w:sz w:val="20"/>
          <w:szCs w:val="20"/>
        </w:rPr>
        <w:t>транспорта</w:t>
      </w:r>
      <w:r w:rsidR="006C7999" w:rsidRPr="00830509">
        <w:rPr>
          <w:sz w:val="20"/>
          <w:szCs w:val="20"/>
        </w:rPr>
        <w:t>.</w:t>
      </w:r>
    </w:p>
    <w:p w:rsidR="00C524FF" w:rsidRPr="00830509" w:rsidRDefault="007075D5" w:rsidP="00756E03">
      <w:pPr>
        <w:pStyle w:val="a6"/>
        <w:numPr>
          <w:ilvl w:val="0"/>
          <w:numId w:val="2"/>
        </w:numPr>
        <w:ind w:left="0" w:firstLine="360"/>
        <w:jc w:val="both"/>
        <w:rPr>
          <w:sz w:val="20"/>
          <w:szCs w:val="20"/>
        </w:rPr>
      </w:pPr>
      <w:r w:rsidRPr="007075D5">
        <w:rPr>
          <w:sz w:val="20"/>
          <w:szCs w:val="20"/>
        </w:rPr>
        <w:t>Современные технологии и особенности проектирования в строительстве</w:t>
      </w:r>
      <w:r w:rsidR="006C7999" w:rsidRPr="00830509">
        <w:rPr>
          <w:sz w:val="20"/>
          <w:szCs w:val="20"/>
        </w:rPr>
        <w:t>.</w:t>
      </w:r>
    </w:p>
    <w:p w:rsidR="00C16999" w:rsidRPr="00830509" w:rsidRDefault="00C16999" w:rsidP="00756E03">
      <w:pPr>
        <w:pStyle w:val="a6"/>
        <w:numPr>
          <w:ilvl w:val="0"/>
          <w:numId w:val="2"/>
        </w:numPr>
        <w:ind w:left="0" w:firstLine="360"/>
        <w:jc w:val="both"/>
        <w:rPr>
          <w:sz w:val="20"/>
          <w:szCs w:val="20"/>
        </w:rPr>
      </w:pPr>
      <w:r w:rsidRPr="00830509">
        <w:rPr>
          <w:sz w:val="20"/>
          <w:szCs w:val="20"/>
        </w:rPr>
        <w:t>Оптимизация и повышение эффективности функционирования предприятий электросетевого комплекса</w:t>
      </w:r>
      <w:r w:rsidR="006C7999" w:rsidRPr="00830509">
        <w:rPr>
          <w:sz w:val="20"/>
          <w:szCs w:val="20"/>
        </w:rPr>
        <w:t>.</w:t>
      </w:r>
    </w:p>
    <w:p w:rsidR="00F7299C" w:rsidRPr="00830509" w:rsidRDefault="00F7299C" w:rsidP="00104788">
      <w:pPr>
        <w:pStyle w:val="a6"/>
        <w:numPr>
          <w:ilvl w:val="0"/>
          <w:numId w:val="2"/>
        </w:numPr>
        <w:ind w:left="0" w:firstLine="360"/>
        <w:jc w:val="both"/>
        <w:rPr>
          <w:sz w:val="20"/>
          <w:szCs w:val="20"/>
        </w:rPr>
      </w:pPr>
      <w:r w:rsidRPr="00830509">
        <w:rPr>
          <w:sz w:val="20"/>
          <w:szCs w:val="20"/>
        </w:rPr>
        <w:t>Новый взгляд на привычные ве</w:t>
      </w:r>
      <w:r w:rsidR="00970A90" w:rsidRPr="00830509">
        <w:rPr>
          <w:sz w:val="20"/>
          <w:szCs w:val="20"/>
        </w:rPr>
        <w:t>щи в области естественно-научных</w:t>
      </w:r>
      <w:r w:rsidRPr="00830509">
        <w:rPr>
          <w:sz w:val="20"/>
          <w:szCs w:val="20"/>
        </w:rPr>
        <w:t xml:space="preserve"> разработок глазами молодых исследователей</w:t>
      </w:r>
      <w:r w:rsidR="006C7999" w:rsidRPr="00830509">
        <w:rPr>
          <w:sz w:val="20"/>
          <w:szCs w:val="20"/>
        </w:rPr>
        <w:t>.</w:t>
      </w:r>
    </w:p>
    <w:p w:rsidR="00F7299C" w:rsidRPr="00830509" w:rsidRDefault="00F7299C" w:rsidP="00104788">
      <w:pPr>
        <w:pStyle w:val="a6"/>
        <w:numPr>
          <w:ilvl w:val="0"/>
          <w:numId w:val="2"/>
        </w:numPr>
        <w:ind w:left="0" w:firstLine="360"/>
        <w:jc w:val="both"/>
        <w:rPr>
          <w:sz w:val="20"/>
          <w:szCs w:val="20"/>
        </w:rPr>
      </w:pPr>
      <w:r w:rsidRPr="00830509">
        <w:rPr>
          <w:sz w:val="20"/>
          <w:szCs w:val="20"/>
        </w:rPr>
        <w:t xml:space="preserve">Детские инженерно-технические проекты </w:t>
      </w:r>
      <w:r w:rsidR="006C7999" w:rsidRPr="00830509">
        <w:rPr>
          <w:sz w:val="20"/>
          <w:szCs w:val="20"/>
        </w:rPr>
        <w:t>- старт</w:t>
      </w:r>
      <w:r w:rsidRPr="00830509">
        <w:rPr>
          <w:sz w:val="20"/>
          <w:szCs w:val="20"/>
        </w:rPr>
        <w:t xml:space="preserve"> для большой инженерии</w:t>
      </w:r>
      <w:r w:rsidR="006C7999" w:rsidRPr="00830509">
        <w:rPr>
          <w:sz w:val="20"/>
          <w:szCs w:val="20"/>
        </w:rPr>
        <w:t>.</w:t>
      </w:r>
    </w:p>
    <w:p w:rsidR="00F57A23" w:rsidRPr="00830509" w:rsidRDefault="0079194D" w:rsidP="00104788">
      <w:pPr>
        <w:pStyle w:val="a6"/>
        <w:numPr>
          <w:ilvl w:val="0"/>
          <w:numId w:val="2"/>
        </w:numPr>
        <w:ind w:left="0" w:firstLine="360"/>
        <w:jc w:val="both"/>
        <w:rPr>
          <w:sz w:val="20"/>
          <w:szCs w:val="20"/>
        </w:rPr>
      </w:pPr>
      <w:r w:rsidRPr="00830509">
        <w:rPr>
          <w:color w:val="000000"/>
          <w:sz w:val="20"/>
          <w:szCs w:val="20"/>
          <w:shd w:val="clear" w:color="auto" w:fill="FFFFFF"/>
        </w:rPr>
        <w:t>Демонстрационный экзамен</w:t>
      </w:r>
      <w:r w:rsidR="005219B8" w:rsidRPr="00830509">
        <w:rPr>
          <w:color w:val="000000"/>
          <w:sz w:val="20"/>
          <w:szCs w:val="20"/>
          <w:shd w:val="clear" w:color="auto" w:fill="FFFFFF"/>
        </w:rPr>
        <w:t xml:space="preserve"> как форма государственной и промежуточной аттестации</w:t>
      </w:r>
      <w:r w:rsidR="006C7999" w:rsidRPr="00830509">
        <w:rPr>
          <w:color w:val="000000"/>
          <w:sz w:val="20"/>
          <w:szCs w:val="20"/>
          <w:shd w:val="clear" w:color="auto" w:fill="FFFFFF"/>
        </w:rPr>
        <w:t>.</w:t>
      </w:r>
    </w:p>
    <w:p w:rsidR="000E7724" w:rsidRPr="00830509" w:rsidRDefault="000E7724" w:rsidP="00104788">
      <w:pPr>
        <w:pStyle w:val="a6"/>
        <w:numPr>
          <w:ilvl w:val="0"/>
          <w:numId w:val="2"/>
        </w:numPr>
        <w:ind w:left="0" w:firstLine="360"/>
        <w:jc w:val="both"/>
        <w:rPr>
          <w:sz w:val="20"/>
          <w:szCs w:val="20"/>
        </w:rPr>
      </w:pPr>
      <w:r w:rsidRPr="00830509">
        <w:rPr>
          <w:sz w:val="20"/>
          <w:szCs w:val="20"/>
        </w:rPr>
        <w:t>Применение технологий всестороннего гармоничного развития физических качеств у молодежи в условиях соревновательной деятельности.</w:t>
      </w:r>
    </w:p>
    <w:p w:rsidR="001B1197" w:rsidRPr="00830509" w:rsidRDefault="001B1197" w:rsidP="002069A1">
      <w:pPr>
        <w:ind w:firstLine="426"/>
        <w:jc w:val="center"/>
        <w:rPr>
          <w:b/>
          <w:sz w:val="20"/>
          <w:szCs w:val="20"/>
        </w:rPr>
      </w:pPr>
      <w:bookmarkStart w:id="0" w:name="_GoBack"/>
      <w:bookmarkEnd w:id="0"/>
    </w:p>
    <w:p w:rsidR="008F2EF9" w:rsidRPr="00830509" w:rsidRDefault="008F2EF9" w:rsidP="008F2EF9">
      <w:pPr>
        <w:tabs>
          <w:tab w:val="left" w:pos="993"/>
        </w:tabs>
        <w:ind w:firstLine="709"/>
        <w:jc w:val="both"/>
        <w:rPr>
          <w:sz w:val="20"/>
          <w:szCs w:val="20"/>
        </w:rPr>
      </w:pPr>
      <w:r w:rsidRPr="00830509">
        <w:rPr>
          <w:sz w:val="20"/>
          <w:szCs w:val="20"/>
        </w:rPr>
        <w:t xml:space="preserve">К участию в конференции приглашаются научные и научно-педагогические работники вузов, студенты, аспиранты, докторанты, руководители и педагогические работники, обучающиеся профессиональных образовательных и </w:t>
      </w:r>
      <w:r w:rsidRPr="00830509">
        <w:rPr>
          <w:sz w:val="20"/>
          <w:szCs w:val="20"/>
          <w:shd w:val="clear" w:color="auto" w:fill="FFFFFF"/>
        </w:rPr>
        <w:t xml:space="preserve">общеобразовательных </w:t>
      </w:r>
      <w:r w:rsidRPr="00830509">
        <w:rPr>
          <w:sz w:val="20"/>
          <w:szCs w:val="20"/>
        </w:rPr>
        <w:t xml:space="preserve">организаций, организаций дополнительного профессионального образования, представители профессионального сообщества, проявляющие интерес к рассматриваемым проблемам. </w:t>
      </w:r>
    </w:p>
    <w:p w:rsidR="006C7999" w:rsidRPr="00830509" w:rsidRDefault="006C7999" w:rsidP="006C7999">
      <w:pPr>
        <w:tabs>
          <w:tab w:val="left" w:pos="993"/>
        </w:tabs>
        <w:ind w:firstLine="709"/>
        <w:jc w:val="both"/>
        <w:rPr>
          <w:rStyle w:val="text"/>
          <w:sz w:val="20"/>
          <w:szCs w:val="20"/>
        </w:rPr>
      </w:pPr>
    </w:p>
    <w:p w:rsidR="006C7999" w:rsidRPr="00830509" w:rsidRDefault="006C7999" w:rsidP="006C7999">
      <w:pPr>
        <w:tabs>
          <w:tab w:val="left" w:pos="993"/>
        </w:tabs>
        <w:ind w:firstLine="709"/>
        <w:jc w:val="both"/>
        <w:rPr>
          <w:i/>
          <w:iCs/>
          <w:sz w:val="20"/>
          <w:szCs w:val="20"/>
        </w:rPr>
      </w:pPr>
      <w:r w:rsidRPr="00830509">
        <w:rPr>
          <w:rStyle w:val="text"/>
          <w:sz w:val="20"/>
          <w:szCs w:val="20"/>
        </w:rPr>
        <w:t xml:space="preserve">По результатам конференции будет опубликован сборник материалов конференции, который </w:t>
      </w:r>
      <w:r w:rsidRPr="00830509">
        <w:rPr>
          <w:bCs/>
          <w:sz w:val="20"/>
          <w:szCs w:val="20"/>
          <w:shd w:val="clear" w:color="auto" w:fill="FFFFFF"/>
        </w:rPr>
        <w:t xml:space="preserve">будет </w:t>
      </w:r>
      <w:r w:rsidRPr="00830509">
        <w:rPr>
          <w:sz w:val="20"/>
          <w:szCs w:val="20"/>
          <w:shd w:val="clear" w:color="auto" w:fill="FFFFFF"/>
        </w:rPr>
        <w:t>р</w:t>
      </w:r>
      <w:r w:rsidRPr="00830509">
        <w:rPr>
          <w:bCs/>
          <w:sz w:val="20"/>
          <w:szCs w:val="20"/>
          <w:shd w:val="clear" w:color="auto" w:fill="FFFFFF"/>
        </w:rPr>
        <w:t>азмещен</w:t>
      </w:r>
      <w:r w:rsidRPr="00830509">
        <w:rPr>
          <w:sz w:val="20"/>
          <w:szCs w:val="20"/>
          <w:shd w:val="clear" w:color="auto" w:fill="FFFFFF"/>
        </w:rPr>
        <w:t xml:space="preserve"> </w:t>
      </w:r>
      <w:r w:rsidRPr="00830509">
        <w:rPr>
          <w:bCs/>
          <w:sz w:val="20"/>
          <w:szCs w:val="20"/>
          <w:shd w:val="clear" w:color="auto" w:fill="FFFFFF"/>
        </w:rPr>
        <w:t>в</w:t>
      </w:r>
      <w:r w:rsidRPr="00830509">
        <w:rPr>
          <w:sz w:val="20"/>
          <w:szCs w:val="20"/>
          <w:shd w:val="clear" w:color="auto" w:fill="FFFFFF"/>
        </w:rPr>
        <w:t xml:space="preserve"> </w:t>
      </w:r>
      <w:r w:rsidRPr="00830509">
        <w:rPr>
          <w:bCs/>
          <w:sz w:val="20"/>
          <w:szCs w:val="20"/>
          <w:shd w:val="clear" w:color="auto" w:fill="FFFFFF"/>
        </w:rPr>
        <w:t>системе</w:t>
      </w:r>
      <w:r w:rsidRPr="00830509">
        <w:rPr>
          <w:sz w:val="20"/>
          <w:szCs w:val="20"/>
          <w:shd w:val="clear" w:color="auto" w:fill="FFFFFF"/>
        </w:rPr>
        <w:t xml:space="preserve"> </w:t>
      </w:r>
      <w:r w:rsidRPr="00830509">
        <w:rPr>
          <w:bCs/>
          <w:sz w:val="20"/>
          <w:szCs w:val="20"/>
          <w:shd w:val="clear" w:color="auto" w:fill="FFFFFF"/>
        </w:rPr>
        <w:t>Российского</w:t>
      </w:r>
      <w:r w:rsidRPr="00830509">
        <w:rPr>
          <w:sz w:val="20"/>
          <w:szCs w:val="20"/>
          <w:shd w:val="clear" w:color="auto" w:fill="FFFFFF"/>
        </w:rPr>
        <w:t xml:space="preserve"> </w:t>
      </w:r>
      <w:r w:rsidRPr="00830509">
        <w:rPr>
          <w:bCs/>
          <w:sz w:val="20"/>
          <w:szCs w:val="20"/>
          <w:shd w:val="clear" w:color="auto" w:fill="FFFFFF"/>
        </w:rPr>
        <w:t>индекса</w:t>
      </w:r>
      <w:r w:rsidRPr="00830509">
        <w:rPr>
          <w:sz w:val="20"/>
          <w:szCs w:val="20"/>
          <w:shd w:val="clear" w:color="auto" w:fill="FFFFFF"/>
        </w:rPr>
        <w:t xml:space="preserve"> </w:t>
      </w:r>
      <w:r w:rsidRPr="00830509">
        <w:rPr>
          <w:bCs/>
          <w:sz w:val="20"/>
          <w:szCs w:val="20"/>
          <w:shd w:val="clear" w:color="auto" w:fill="FFFFFF"/>
        </w:rPr>
        <w:t>научного</w:t>
      </w:r>
      <w:r w:rsidRPr="00830509">
        <w:rPr>
          <w:sz w:val="20"/>
          <w:szCs w:val="20"/>
          <w:shd w:val="clear" w:color="auto" w:fill="FFFFFF"/>
        </w:rPr>
        <w:t xml:space="preserve"> </w:t>
      </w:r>
      <w:r w:rsidRPr="00830509">
        <w:rPr>
          <w:bCs/>
          <w:sz w:val="20"/>
          <w:szCs w:val="20"/>
          <w:shd w:val="clear" w:color="auto" w:fill="FFFFFF"/>
        </w:rPr>
        <w:t>цитирования</w:t>
      </w:r>
      <w:r w:rsidRPr="00830509">
        <w:rPr>
          <w:sz w:val="20"/>
          <w:szCs w:val="20"/>
          <w:shd w:val="clear" w:color="auto" w:fill="FFFFFF"/>
        </w:rPr>
        <w:t xml:space="preserve"> (</w:t>
      </w:r>
      <w:r w:rsidRPr="00830509">
        <w:rPr>
          <w:bCs/>
          <w:sz w:val="20"/>
          <w:szCs w:val="20"/>
          <w:shd w:val="clear" w:color="auto" w:fill="FFFFFF"/>
        </w:rPr>
        <w:t>РИНЦ</w:t>
      </w:r>
      <w:r w:rsidRPr="00830509">
        <w:rPr>
          <w:sz w:val="20"/>
          <w:szCs w:val="20"/>
          <w:shd w:val="clear" w:color="auto" w:fill="FFFFFF"/>
        </w:rPr>
        <w:t xml:space="preserve">). </w:t>
      </w:r>
      <w:r w:rsidRPr="00830509">
        <w:rPr>
          <w:sz w:val="20"/>
          <w:szCs w:val="20"/>
        </w:rPr>
        <w:t xml:space="preserve">Издание сборника предполагается в </w:t>
      </w:r>
      <w:r w:rsidR="000E7724" w:rsidRPr="00830509">
        <w:rPr>
          <w:sz w:val="20"/>
          <w:szCs w:val="20"/>
        </w:rPr>
        <w:t>мае</w:t>
      </w:r>
      <w:r w:rsidRPr="00830509">
        <w:rPr>
          <w:sz w:val="20"/>
          <w:szCs w:val="20"/>
        </w:rPr>
        <w:t xml:space="preserve"> 202</w:t>
      </w:r>
      <w:r w:rsidR="00841415" w:rsidRPr="00830509">
        <w:rPr>
          <w:sz w:val="20"/>
          <w:szCs w:val="20"/>
        </w:rPr>
        <w:t>4</w:t>
      </w:r>
      <w:r w:rsidRPr="00830509">
        <w:rPr>
          <w:sz w:val="20"/>
          <w:szCs w:val="20"/>
        </w:rPr>
        <w:t xml:space="preserve"> года.</w:t>
      </w:r>
    </w:p>
    <w:p w:rsidR="008F2EF9" w:rsidRPr="00830509" w:rsidRDefault="008F2EF9" w:rsidP="008F2EF9">
      <w:pPr>
        <w:tabs>
          <w:tab w:val="left" w:pos="993"/>
        </w:tabs>
        <w:ind w:firstLine="709"/>
        <w:jc w:val="both"/>
        <w:rPr>
          <w:b/>
          <w:bCs/>
          <w:iCs/>
          <w:sz w:val="20"/>
          <w:szCs w:val="20"/>
        </w:rPr>
      </w:pPr>
    </w:p>
    <w:p w:rsidR="002E1508" w:rsidRPr="00830509" w:rsidRDefault="008F2EF9" w:rsidP="000E7724">
      <w:pPr>
        <w:tabs>
          <w:tab w:val="left" w:pos="993"/>
        </w:tabs>
        <w:ind w:firstLine="709"/>
        <w:jc w:val="both"/>
        <w:rPr>
          <w:sz w:val="20"/>
          <w:szCs w:val="20"/>
        </w:rPr>
      </w:pPr>
      <w:r w:rsidRPr="00830509">
        <w:rPr>
          <w:sz w:val="20"/>
          <w:szCs w:val="20"/>
        </w:rPr>
        <w:t>Для участия в научно-практической конференции необходимо д</w:t>
      </w:r>
      <w:r w:rsidRPr="00830509">
        <w:rPr>
          <w:bCs/>
          <w:iCs/>
          <w:sz w:val="20"/>
          <w:szCs w:val="20"/>
        </w:rPr>
        <w:t xml:space="preserve">о </w:t>
      </w:r>
      <w:r w:rsidRPr="00830509">
        <w:rPr>
          <w:b/>
          <w:bCs/>
          <w:iCs/>
          <w:sz w:val="20"/>
          <w:szCs w:val="20"/>
        </w:rPr>
        <w:t>12 апреля 2024 года:</w:t>
      </w:r>
      <w:r w:rsidR="000E7724" w:rsidRPr="00830509">
        <w:rPr>
          <w:b/>
          <w:bCs/>
          <w:iCs/>
          <w:sz w:val="20"/>
          <w:szCs w:val="20"/>
        </w:rPr>
        <w:t xml:space="preserve"> </w:t>
      </w:r>
      <w:r w:rsidRPr="00830509">
        <w:rPr>
          <w:sz w:val="20"/>
          <w:szCs w:val="20"/>
        </w:rPr>
        <w:t>пройти процедуру рег</w:t>
      </w:r>
      <w:r w:rsidR="0059186A" w:rsidRPr="00830509">
        <w:rPr>
          <w:sz w:val="20"/>
          <w:szCs w:val="20"/>
        </w:rPr>
        <w:t>истрации (ссылка на регистрацию)</w:t>
      </w:r>
      <w:r w:rsidR="000E7724" w:rsidRPr="00830509">
        <w:rPr>
          <w:sz w:val="20"/>
          <w:szCs w:val="20"/>
        </w:rPr>
        <w:t xml:space="preserve"> </w:t>
      </w:r>
      <w:hyperlink r:id="rId10" w:history="1">
        <w:r w:rsidR="0059186A" w:rsidRPr="00830509">
          <w:rPr>
            <w:rStyle w:val="a4"/>
            <w:sz w:val="20"/>
            <w:szCs w:val="20"/>
          </w:rPr>
          <w:t>https://forms.yandex.ru/u/65cdf6d2c09c02029dbf6b04/</w:t>
        </w:r>
      </w:hyperlink>
      <w:r w:rsidR="0059186A" w:rsidRPr="00830509">
        <w:rPr>
          <w:sz w:val="20"/>
          <w:szCs w:val="20"/>
        </w:rPr>
        <w:t xml:space="preserve"> </w:t>
      </w:r>
    </w:p>
    <w:p w:rsidR="0059186A" w:rsidRPr="00830509" w:rsidRDefault="0059186A" w:rsidP="002E1508">
      <w:pPr>
        <w:tabs>
          <w:tab w:val="left" w:pos="993"/>
        </w:tabs>
        <w:jc w:val="center"/>
        <w:rPr>
          <w:sz w:val="20"/>
          <w:szCs w:val="20"/>
        </w:rPr>
      </w:pPr>
    </w:p>
    <w:p w:rsidR="008F2EF9" w:rsidRPr="00830509" w:rsidRDefault="008F2EF9" w:rsidP="0059186A">
      <w:pPr>
        <w:tabs>
          <w:tab w:val="left" w:pos="993"/>
        </w:tabs>
        <w:ind w:firstLine="709"/>
        <w:jc w:val="both"/>
        <w:rPr>
          <w:sz w:val="20"/>
          <w:szCs w:val="20"/>
        </w:rPr>
      </w:pPr>
      <w:r w:rsidRPr="00830509">
        <w:rPr>
          <w:sz w:val="20"/>
          <w:szCs w:val="20"/>
        </w:rPr>
        <w:t xml:space="preserve">в адрес оргкомитета направить </w:t>
      </w:r>
      <w:r w:rsidRPr="00830509">
        <w:rPr>
          <w:bCs/>
          <w:iCs/>
          <w:sz w:val="20"/>
          <w:szCs w:val="20"/>
        </w:rPr>
        <w:t xml:space="preserve">текст </w:t>
      </w:r>
      <w:r w:rsidRPr="00830509">
        <w:rPr>
          <w:sz w:val="20"/>
          <w:szCs w:val="20"/>
        </w:rPr>
        <w:t>доклада (статьи) (</w:t>
      </w:r>
      <w:r w:rsidRPr="00830509">
        <w:rPr>
          <w:b/>
          <w:bCs/>
          <w:iCs/>
          <w:sz w:val="20"/>
          <w:szCs w:val="20"/>
          <w:lang w:val="en-US"/>
        </w:rPr>
        <w:t>e</w:t>
      </w:r>
      <w:r w:rsidRPr="00830509">
        <w:rPr>
          <w:b/>
          <w:bCs/>
          <w:iCs/>
          <w:sz w:val="20"/>
          <w:szCs w:val="20"/>
        </w:rPr>
        <w:t>-</w:t>
      </w:r>
      <w:r w:rsidRPr="00830509">
        <w:rPr>
          <w:b/>
          <w:bCs/>
          <w:iCs/>
          <w:sz w:val="20"/>
          <w:szCs w:val="20"/>
          <w:lang w:val="en-US"/>
        </w:rPr>
        <w:t>mail</w:t>
      </w:r>
      <w:r w:rsidRPr="00830509">
        <w:rPr>
          <w:b/>
          <w:bCs/>
          <w:sz w:val="20"/>
          <w:szCs w:val="20"/>
        </w:rPr>
        <w:t xml:space="preserve">: </w:t>
      </w:r>
      <w:r w:rsidR="00AC46D2">
        <w:rPr>
          <w:rStyle w:val="a4"/>
          <w:b/>
          <w:sz w:val="20"/>
          <w:szCs w:val="20"/>
          <w:lang w:val="en-US"/>
        </w:rPr>
        <w:fldChar w:fldCharType="begin"/>
      </w:r>
      <w:r w:rsidR="00AC46D2" w:rsidRPr="00DD22CE">
        <w:rPr>
          <w:rStyle w:val="a4"/>
          <w:b/>
          <w:sz w:val="20"/>
          <w:szCs w:val="20"/>
        </w:rPr>
        <w:instrText xml:space="preserve"> </w:instrText>
      </w:r>
      <w:r w:rsidR="00AC46D2">
        <w:rPr>
          <w:rStyle w:val="a4"/>
          <w:b/>
          <w:sz w:val="20"/>
          <w:szCs w:val="20"/>
          <w:lang w:val="en-US"/>
        </w:rPr>
        <w:instrText>HYPERLINK</w:instrText>
      </w:r>
      <w:r w:rsidR="00AC46D2" w:rsidRPr="00DD22CE">
        <w:rPr>
          <w:rStyle w:val="a4"/>
          <w:b/>
          <w:sz w:val="20"/>
          <w:szCs w:val="20"/>
        </w:rPr>
        <w:instrText xml:space="preserve"> "</w:instrText>
      </w:r>
      <w:r w:rsidR="00AC46D2">
        <w:rPr>
          <w:rStyle w:val="a4"/>
          <w:b/>
          <w:sz w:val="20"/>
          <w:szCs w:val="20"/>
          <w:lang w:val="en-US"/>
        </w:rPr>
        <w:instrText>mailto</w:instrText>
      </w:r>
      <w:r w:rsidR="00AC46D2" w:rsidRPr="00DD22CE">
        <w:rPr>
          <w:rStyle w:val="a4"/>
          <w:b/>
          <w:sz w:val="20"/>
          <w:szCs w:val="20"/>
        </w:rPr>
        <w:instrText>:</w:instrText>
      </w:r>
      <w:r w:rsidR="00AC46D2">
        <w:rPr>
          <w:rStyle w:val="a4"/>
          <w:b/>
          <w:sz w:val="20"/>
          <w:szCs w:val="20"/>
          <w:lang w:val="en-US"/>
        </w:rPr>
        <w:instrText>elwil</w:instrText>
      </w:r>
      <w:r w:rsidR="00AC46D2" w:rsidRPr="00DD22CE">
        <w:rPr>
          <w:rStyle w:val="a4"/>
          <w:b/>
          <w:sz w:val="20"/>
          <w:szCs w:val="20"/>
        </w:rPr>
        <w:instrText>@</w:instrText>
      </w:r>
      <w:r w:rsidR="00AC46D2">
        <w:rPr>
          <w:rStyle w:val="a4"/>
          <w:b/>
          <w:sz w:val="20"/>
          <w:szCs w:val="20"/>
          <w:lang w:val="en-US"/>
        </w:rPr>
        <w:instrText>yandex</w:instrText>
      </w:r>
      <w:r w:rsidR="00AC46D2" w:rsidRPr="00DD22CE">
        <w:rPr>
          <w:rStyle w:val="a4"/>
          <w:b/>
          <w:sz w:val="20"/>
          <w:szCs w:val="20"/>
        </w:rPr>
        <w:instrText>.</w:instrText>
      </w:r>
      <w:r w:rsidR="00AC46D2">
        <w:rPr>
          <w:rStyle w:val="a4"/>
          <w:b/>
          <w:sz w:val="20"/>
          <w:szCs w:val="20"/>
          <w:lang w:val="en-US"/>
        </w:rPr>
        <w:instrText>ru</w:instrText>
      </w:r>
      <w:r w:rsidR="00AC46D2" w:rsidRPr="00DD22CE">
        <w:rPr>
          <w:rStyle w:val="a4"/>
          <w:b/>
          <w:sz w:val="20"/>
          <w:szCs w:val="20"/>
        </w:rPr>
        <w:instrText xml:space="preserve">" </w:instrText>
      </w:r>
      <w:r w:rsidR="00AC46D2">
        <w:rPr>
          <w:rStyle w:val="a4"/>
          <w:b/>
          <w:sz w:val="20"/>
          <w:szCs w:val="20"/>
          <w:lang w:val="en-US"/>
        </w:rPr>
        <w:fldChar w:fldCharType="separate"/>
      </w:r>
      <w:r w:rsidRPr="00830509">
        <w:rPr>
          <w:rStyle w:val="a4"/>
          <w:b/>
          <w:sz w:val="20"/>
          <w:szCs w:val="20"/>
          <w:lang w:val="en-US"/>
        </w:rPr>
        <w:t>elwil</w:t>
      </w:r>
      <w:r w:rsidRPr="00830509">
        <w:rPr>
          <w:rStyle w:val="a4"/>
          <w:b/>
          <w:sz w:val="20"/>
          <w:szCs w:val="20"/>
        </w:rPr>
        <w:t>@</w:t>
      </w:r>
      <w:r w:rsidRPr="00830509">
        <w:rPr>
          <w:rStyle w:val="a4"/>
          <w:b/>
          <w:sz w:val="20"/>
          <w:szCs w:val="20"/>
          <w:lang w:val="en-US"/>
        </w:rPr>
        <w:t>yandex</w:t>
      </w:r>
      <w:r w:rsidRPr="00830509">
        <w:rPr>
          <w:rStyle w:val="a4"/>
          <w:b/>
          <w:sz w:val="20"/>
          <w:szCs w:val="20"/>
        </w:rPr>
        <w:t>.</w:t>
      </w:r>
      <w:proofErr w:type="spellStart"/>
      <w:r w:rsidRPr="00830509">
        <w:rPr>
          <w:rStyle w:val="a4"/>
          <w:b/>
          <w:sz w:val="20"/>
          <w:szCs w:val="20"/>
          <w:lang w:val="en-US"/>
        </w:rPr>
        <w:t>ru</w:t>
      </w:r>
      <w:proofErr w:type="spellEnd"/>
      <w:r w:rsidR="00AC46D2">
        <w:rPr>
          <w:rStyle w:val="a4"/>
          <w:b/>
          <w:sz w:val="20"/>
          <w:szCs w:val="20"/>
          <w:lang w:val="en-US"/>
        </w:rPr>
        <w:fldChar w:fldCharType="end"/>
      </w:r>
      <w:r w:rsidRPr="00830509">
        <w:rPr>
          <w:b/>
          <w:sz w:val="20"/>
          <w:szCs w:val="20"/>
        </w:rPr>
        <w:t xml:space="preserve"> </w:t>
      </w:r>
      <w:r w:rsidRPr="00830509">
        <w:rPr>
          <w:bCs/>
          <w:iCs/>
          <w:sz w:val="20"/>
          <w:szCs w:val="20"/>
        </w:rPr>
        <w:t>или</w:t>
      </w:r>
      <w:r w:rsidRPr="00830509">
        <w:rPr>
          <w:b/>
          <w:bCs/>
          <w:iCs/>
          <w:sz w:val="20"/>
          <w:szCs w:val="20"/>
        </w:rPr>
        <w:t xml:space="preserve"> по адресу: </w:t>
      </w:r>
      <w:r w:rsidRPr="00830509">
        <w:rPr>
          <w:sz w:val="20"/>
          <w:szCs w:val="20"/>
        </w:rPr>
        <w:t xml:space="preserve">357100, </w:t>
      </w:r>
      <w:r w:rsidRPr="00830509">
        <w:rPr>
          <w:bCs/>
          <w:iCs/>
          <w:sz w:val="20"/>
          <w:szCs w:val="20"/>
        </w:rPr>
        <w:t xml:space="preserve">Ставропольский край, г. Невинномысск, </w:t>
      </w:r>
      <w:r w:rsidRPr="00830509">
        <w:rPr>
          <w:sz w:val="20"/>
          <w:szCs w:val="20"/>
        </w:rPr>
        <w:t>ул. Гагарина 134).</w:t>
      </w:r>
      <w:r w:rsidRPr="00830509">
        <w:rPr>
          <w:b/>
          <w:i/>
          <w:sz w:val="20"/>
          <w:szCs w:val="20"/>
        </w:rPr>
        <w:t xml:space="preserve"> </w:t>
      </w:r>
      <w:r w:rsidRPr="00830509">
        <w:rPr>
          <w:bCs/>
          <w:sz w:val="20"/>
          <w:szCs w:val="20"/>
        </w:rPr>
        <w:t>Т</w:t>
      </w:r>
      <w:r w:rsidRPr="00830509">
        <w:rPr>
          <w:sz w:val="20"/>
          <w:szCs w:val="20"/>
        </w:rPr>
        <w:t>ребования к оформлению доклада (статьи) приводятся в Приложении 1)</w:t>
      </w:r>
    </w:p>
    <w:p w:rsidR="00A02EA8" w:rsidRPr="00830509" w:rsidRDefault="006C7999" w:rsidP="006C7999">
      <w:pPr>
        <w:ind w:firstLine="709"/>
        <w:jc w:val="both"/>
        <w:rPr>
          <w:b/>
          <w:sz w:val="20"/>
          <w:szCs w:val="20"/>
        </w:rPr>
      </w:pPr>
      <w:r w:rsidRPr="00830509">
        <w:rPr>
          <w:b/>
          <w:noProof/>
          <w:sz w:val="20"/>
          <w:szCs w:val="20"/>
        </w:rPr>
        <w:drawing>
          <wp:anchor distT="0" distB="0" distL="114300" distR="114300" simplePos="0" relativeHeight="251659264" behindDoc="1" locked="0" layoutInCell="1" allowOverlap="1">
            <wp:simplePos x="0" y="0"/>
            <wp:positionH relativeFrom="column">
              <wp:posOffset>15240</wp:posOffset>
            </wp:positionH>
            <wp:positionV relativeFrom="paragraph">
              <wp:posOffset>5676900</wp:posOffset>
            </wp:positionV>
            <wp:extent cx="6031997" cy="2933700"/>
            <wp:effectExtent l="0" t="0" r="0" b="0"/>
            <wp:wrapNone/>
            <wp:docPr id="1" name="Рисунок 1" descr="C:\Documents and Settings\Администратор\Рабочий стол\5747049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Администратор\Рабочий стол\5747049Mediu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31997" cy="2933700"/>
                    </a:xfrm>
                    <a:prstGeom prst="rect">
                      <a:avLst/>
                    </a:prstGeom>
                    <a:noFill/>
                    <a:ln>
                      <a:noFill/>
                    </a:ln>
                  </pic:spPr>
                </pic:pic>
              </a:graphicData>
            </a:graphic>
          </wp:anchor>
        </w:drawing>
      </w:r>
      <w:r w:rsidRPr="00830509">
        <w:rPr>
          <w:b/>
          <w:sz w:val="20"/>
          <w:szCs w:val="20"/>
        </w:rPr>
        <w:t>Телефон</w:t>
      </w:r>
      <w:r w:rsidR="00A02EA8" w:rsidRPr="00830509">
        <w:rPr>
          <w:b/>
          <w:sz w:val="20"/>
          <w:szCs w:val="20"/>
        </w:rPr>
        <w:t>ы</w:t>
      </w:r>
      <w:r w:rsidRPr="00830509">
        <w:rPr>
          <w:b/>
          <w:sz w:val="20"/>
          <w:szCs w:val="20"/>
        </w:rPr>
        <w:t xml:space="preserve"> для справок: </w:t>
      </w:r>
    </w:p>
    <w:p w:rsidR="00A02EA8" w:rsidRPr="00830509" w:rsidRDefault="006C7999" w:rsidP="006C7999">
      <w:pPr>
        <w:ind w:firstLine="709"/>
        <w:jc w:val="both"/>
        <w:rPr>
          <w:sz w:val="20"/>
          <w:szCs w:val="20"/>
        </w:rPr>
      </w:pPr>
      <w:r w:rsidRPr="00830509">
        <w:rPr>
          <w:b/>
          <w:sz w:val="20"/>
          <w:szCs w:val="20"/>
        </w:rPr>
        <w:t>8-928-364-84-92</w:t>
      </w:r>
      <w:r w:rsidRPr="00830509">
        <w:rPr>
          <w:sz w:val="20"/>
          <w:szCs w:val="20"/>
        </w:rPr>
        <w:t xml:space="preserve"> – Шнейдер Елена Михайловна, канд. </w:t>
      </w:r>
      <w:proofErr w:type="spellStart"/>
      <w:r w:rsidRPr="00830509">
        <w:rPr>
          <w:sz w:val="20"/>
          <w:szCs w:val="20"/>
        </w:rPr>
        <w:t>пед</w:t>
      </w:r>
      <w:proofErr w:type="spellEnd"/>
      <w:r w:rsidRPr="00830509">
        <w:rPr>
          <w:sz w:val="20"/>
          <w:szCs w:val="20"/>
        </w:rPr>
        <w:t xml:space="preserve">. наук, доцент кафедры строительства, транспорта, машиностроения и энергетики, </w:t>
      </w:r>
    </w:p>
    <w:p w:rsidR="00A02EA8" w:rsidRPr="00830509" w:rsidRDefault="008F2EF9" w:rsidP="006C7999">
      <w:pPr>
        <w:ind w:firstLine="709"/>
        <w:jc w:val="both"/>
        <w:rPr>
          <w:sz w:val="20"/>
          <w:szCs w:val="20"/>
        </w:rPr>
      </w:pPr>
      <w:r w:rsidRPr="00830509">
        <w:rPr>
          <w:b/>
          <w:sz w:val="20"/>
          <w:szCs w:val="20"/>
        </w:rPr>
        <w:t>(86554) 9-55-50</w:t>
      </w:r>
      <w:r w:rsidRPr="00830509">
        <w:rPr>
          <w:sz w:val="20"/>
          <w:szCs w:val="20"/>
        </w:rPr>
        <w:t xml:space="preserve"> доб.</w:t>
      </w:r>
      <w:r w:rsidRPr="00830509">
        <w:rPr>
          <w:b/>
          <w:sz w:val="20"/>
          <w:szCs w:val="20"/>
        </w:rPr>
        <w:t>165</w:t>
      </w:r>
      <w:r w:rsidR="006C7999" w:rsidRPr="00830509">
        <w:rPr>
          <w:sz w:val="20"/>
          <w:szCs w:val="20"/>
        </w:rPr>
        <w:t xml:space="preserve"> </w:t>
      </w:r>
      <w:r w:rsidRPr="00830509">
        <w:rPr>
          <w:sz w:val="20"/>
          <w:szCs w:val="20"/>
        </w:rPr>
        <w:t xml:space="preserve">– </w:t>
      </w:r>
      <w:proofErr w:type="spellStart"/>
      <w:r w:rsidRPr="00830509">
        <w:rPr>
          <w:sz w:val="20"/>
          <w:szCs w:val="20"/>
        </w:rPr>
        <w:t>Булах</w:t>
      </w:r>
      <w:proofErr w:type="spellEnd"/>
      <w:r w:rsidRPr="00830509">
        <w:rPr>
          <w:sz w:val="20"/>
          <w:szCs w:val="20"/>
        </w:rPr>
        <w:t xml:space="preserve"> Ксения Владимировна – канд. психол. наук, доцент, начальник отдела научных исследований НГГТИ; </w:t>
      </w:r>
    </w:p>
    <w:p w:rsidR="008F2EF9" w:rsidRPr="00830509" w:rsidRDefault="008F2EF9" w:rsidP="006C7999">
      <w:pPr>
        <w:ind w:firstLine="709"/>
        <w:jc w:val="both"/>
        <w:rPr>
          <w:sz w:val="20"/>
          <w:szCs w:val="20"/>
        </w:rPr>
      </w:pPr>
      <w:r w:rsidRPr="00830509">
        <w:rPr>
          <w:b/>
          <w:sz w:val="20"/>
          <w:szCs w:val="20"/>
        </w:rPr>
        <w:t>(86554) 9-55-50 доб.165</w:t>
      </w:r>
      <w:r w:rsidRPr="00830509">
        <w:rPr>
          <w:sz w:val="20"/>
          <w:szCs w:val="20"/>
        </w:rPr>
        <w:t xml:space="preserve"> – </w:t>
      </w:r>
      <w:proofErr w:type="spellStart"/>
      <w:r w:rsidRPr="00830509">
        <w:rPr>
          <w:sz w:val="20"/>
          <w:szCs w:val="20"/>
        </w:rPr>
        <w:t>Шулешко</w:t>
      </w:r>
      <w:proofErr w:type="spellEnd"/>
      <w:r w:rsidRPr="00830509">
        <w:rPr>
          <w:sz w:val="20"/>
          <w:szCs w:val="20"/>
        </w:rPr>
        <w:t xml:space="preserve"> Елизавета Сергеевна –</w:t>
      </w:r>
      <w:r w:rsidR="00A02EA8" w:rsidRPr="00830509">
        <w:rPr>
          <w:sz w:val="20"/>
          <w:szCs w:val="20"/>
        </w:rPr>
        <w:t xml:space="preserve"> </w:t>
      </w:r>
      <w:r w:rsidRPr="00830509">
        <w:rPr>
          <w:sz w:val="20"/>
          <w:szCs w:val="20"/>
        </w:rPr>
        <w:t>младший научный сотрудник отдела научных исследований НГГТИ.</w:t>
      </w:r>
    </w:p>
    <w:p w:rsidR="008F2EF9" w:rsidRPr="00830509" w:rsidRDefault="008F2EF9" w:rsidP="008F2EF9">
      <w:pPr>
        <w:jc w:val="right"/>
        <w:rPr>
          <w:i/>
          <w:iCs/>
          <w:sz w:val="20"/>
          <w:szCs w:val="20"/>
        </w:rPr>
      </w:pPr>
      <w:r w:rsidRPr="00830509">
        <w:rPr>
          <w:sz w:val="20"/>
          <w:szCs w:val="20"/>
        </w:rPr>
        <w:t>Приложение 1</w:t>
      </w:r>
    </w:p>
    <w:p w:rsidR="008F2EF9" w:rsidRPr="00830509" w:rsidRDefault="008F2EF9" w:rsidP="008F2EF9">
      <w:pPr>
        <w:ind w:firstLine="720"/>
        <w:jc w:val="both"/>
        <w:rPr>
          <w:sz w:val="20"/>
          <w:szCs w:val="20"/>
        </w:rPr>
      </w:pPr>
    </w:p>
    <w:p w:rsidR="008F2EF9" w:rsidRPr="00830509" w:rsidRDefault="008F2EF9" w:rsidP="008F2EF9">
      <w:pPr>
        <w:ind w:firstLine="720"/>
        <w:jc w:val="center"/>
        <w:rPr>
          <w:b/>
          <w:sz w:val="20"/>
          <w:szCs w:val="20"/>
        </w:rPr>
      </w:pPr>
      <w:r w:rsidRPr="00830509">
        <w:rPr>
          <w:b/>
          <w:sz w:val="20"/>
          <w:szCs w:val="20"/>
        </w:rPr>
        <w:t>Требования к оформлению текста статьи</w:t>
      </w:r>
    </w:p>
    <w:p w:rsidR="008F2EF9" w:rsidRPr="00830509" w:rsidRDefault="008F2EF9" w:rsidP="008F2EF9">
      <w:pPr>
        <w:ind w:firstLine="720"/>
        <w:jc w:val="both"/>
        <w:rPr>
          <w:sz w:val="20"/>
          <w:szCs w:val="20"/>
        </w:rPr>
      </w:pPr>
    </w:p>
    <w:p w:rsidR="008F2EF9" w:rsidRPr="00830509" w:rsidRDefault="008F2EF9" w:rsidP="008F2EF9">
      <w:pPr>
        <w:ind w:firstLine="720"/>
        <w:jc w:val="both"/>
        <w:rPr>
          <w:sz w:val="20"/>
          <w:szCs w:val="20"/>
        </w:rPr>
      </w:pPr>
      <w:r w:rsidRPr="00830509">
        <w:rPr>
          <w:sz w:val="20"/>
          <w:szCs w:val="20"/>
        </w:rPr>
        <w:t xml:space="preserve">К публикации принимаются статьи объемом не менее 5 страниц. Для набора текста статьи, формул и таблиц необходимо использовать редактор </w:t>
      </w:r>
      <w:r w:rsidRPr="00830509">
        <w:rPr>
          <w:sz w:val="20"/>
          <w:szCs w:val="20"/>
          <w:lang w:val="en-US"/>
        </w:rPr>
        <w:t>Microsoft</w:t>
      </w:r>
      <w:r w:rsidRPr="00830509">
        <w:rPr>
          <w:sz w:val="20"/>
          <w:szCs w:val="20"/>
        </w:rPr>
        <w:t xml:space="preserve"> </w:t>
      </w:r>
      <w:r w:rsidRPr="00830509">
        <w:rPr>
          <w:sz w:val="20"/>
          <w:szCs w:val="20"/>
          <w:lang w:val="en-US"/>
        </w:rPr>
        <w:t>Word</w:t>
      </w:r>
      <w:r w:rsidRPr="00830509">
        <w:rPr>
          <w:sz w:val="20"/>
          <w:szCs w:val="20"/>
        </w:rPr>
        <w:t>.</w:t>
      </w:r>
    </w:p>
    <w:p w:rsidR="008F2EF9" w:rsidRPr="00830509" w:rsidRDefault="008F2EF9" w:rsidP="008F2EF9">
      <w:pPr>
        <w:ind w:firstLine="720"/>
        <w:jc w:val="both"/>
        <w:rPr>
          <w:sz w:val="20"/>
          <w:szCs w:val="20"/>
        </w:rPr>
      </w:pPr>
      <w:r w:rsidRPr="00830509">
        <w:rPr>
          <w:sz w:val="20"/>
          <w:szCs w:val="20"/>
        </w:rPr>
        <w:t xml:space="preserve">Параметры полей: верхнее, нижнее, левое, правое – 2,0 см, шрифт </w:t>
      </w:r>
      <w:r w:rsidRPr="00830509">
        <w:rPr>
          <w:sz w:val="20"/>
          <w:szCs w:val="20"/>
          <w:lang w:val="en-US"/>
        </w:rPr>
        <w:t>Time</w:t>
      </w:r>
      <w:r w:rsidRPr="00830509">
        <w:rPr>
          <w:sz w:val="20"/>
          <w:szCs w:val="20"/>
        </w:rPr>
        <w:t xml:space="preserve"> </w:t>
      </w:r>
      <w:r w:rsidRPr="00830509">
        <w:rPr>
          <w:sz w:val="20"/>
          <w:szCs w:val="20"/>
          <w:lang w:val="en-US"/>
        </w:rPr>
        <w:t>New</w:t>
      </w:r>
      <w:r w:rsidRPr="00830509">
        <w:rPr>
          <w:sz w:val="20"/>
          <w:szCs w:val="20"/>
        </w:rPr>
        <w:t xml:space="preserve"> </w:t>
      </w:r>
      <w:r w:rsidRPr="00830509">
        <w:rPr>
          <w:sz w:val="20"/>
          <w:szCs w:val="20"/>
          <w:lang w:val="en-US"/>
        </w:rPr>
        <w:t>Roman</w:t>
      </w:r>
      <w:r w:rsidRPr="00830509">
        <w:rPr>
          <w:sz w:val="20"/>
          <w:szCs w:val="20"/>
        </w:rPr>
        <w:t xml:space="preserve">, высота 14, межстрочный интервал – полуторный, выравнивание по ширине, красная строка 1,25. </w:t>
      </w:r>
    </w:p>
    <w:p w:rsidR="008F2EF9" w:rsidRPr="00830509" w:rsidRDefault="008F2EF9" w:rsidP="008F2EF9">
      <w:pPr>
        <w:ind w:firstLine="720"/>
        <w:jc w:val="both"/>
        <w:rPr>
          <w:sz w:val="20"/>
          <w:szCs w:val="20"/>
        </w:rPr>
      </w:pPr>
      <w:r w:rsidRPr="00830509">
        <w:rPr>
          <w:sz w:val="20"/>
          <w:szCs w:val="20"/>
        </w:rPr>
        <w:t xml:space="preserve">При оформлении статьи использование таблиц с альбомной ориентацией, автоматических постраничных ссылок </w:t>
      </w:r>
      <w:r w:rsidRPr="00830509">
        <w:rPr>
          <w:b/>
          <w:sz w:val="20"/>
          <w:szCs w:val="20"/>
          <w:u w:val="single"/>
        </w:rPr>
        <w:t>не допускается</w:t>
      </w:r>
      <w:r w:rsidRPr="00830509">
        <w:rPr>
          <w:sz w:val="20"/>
          <w:szCs w:val="20"/>
        </w:rPr>
        <w:t>.</w:t>
      </w:r>
    </w:p>
    <w:p w:rsidR="008F2EF9" w:rsidRPr="00830509" w:rsidRDefault="008F2EF9" w:rsidP="008F2EF9">
      <w:pPr>
        <w:ind w:firstLine="720"/>
        <w:jc w:val="both"/>
        <w:rPr>
          <w:sz w:val="20"/>
          <w:szCs w:val="20"/>
        </w:rPr>
      </w:pPr>
      <w:r w:rsidRPr="00830509">
        <w:rPr>
          <w:b/>
          <w:sz w:val="20"/>
          <w:szCs w:val="20"/>
        </w:rPr>
        <w:t xml:space="preserve">Структура статьи: </w:t>
      </w:r>
      <w:r w:rsidRPr="00830509">
        <w:rPr>
          <w:sz w:val="20"/>
          <w:szCs w:val="20"/>
        </w:rPr>
        <w:t>УДК; название статьи; данные об авторах,</w:t>
      </w:r>
      <w:r w:rsidRPr="00830509">
        <w:rPr>
          <w:color w:val="FF0000"/>
          <w:sz w:val="20"/>
          <w:szCs w:val="20"/>
        </w:rPr>
        <w:t xml:space="preserve"> </w:t>
      </w:r>
      <w:r w:rsidRPr="00830509">
        <w:rPr>
          <w:sz w:val="20"/>
          <w:szCs w:val="20"/>
        </w:rPr>
        <w:t>аннотация и ключевые слова – на русском и английском языках; текст статьи; библиографический список.</w:t>
      </w:r>
    </w:p>
    <w:p w:rsidR="008F2EF9" w:rsidRPr="00830509" w:rsidRDefault="008F2EF9" w:rsidP="008F2EF9">
      <w:pPr>
        <w:ind w:firstLine="720"/>
        <w:jc w:val="both"/>
        <w:rPr>
          <w:sz w:val="20"/>
          <w:szCs w:val="20"/>
        </w:rPr>
      </w:pPr>
      <w:r w:rsidRPr="00830509">
        <w:rPr>
          <w:sz w:val="20"/>
          <w:szCs w:val="20"/>
        </w:rPr>
        <w:t>Минимальный объем аннотации – 150 слов, максимальный – 300 слов, минимальный объем ключевых слов не менее 10.</w:t>
      </w:r>
    </w:p>
    <w:p w:rsidR="008F2EF9" w:rsidRPr="00830509" w:rsidRDefault="008F2EF9" w:rsidP="008F2EF9">
      <w:pPr>
        <w:ind w:firstLine="720"/>
        <w:jc w:val="both"/>
        <w:rPr>
          <w:b/>
          <w:sz w:val="20"/>
          <w:szCs w:val="20"/>
        </w:rPr>
      </w:pPr>
      <w:r w:rsidRPr="00830509">
        <w:rPr>
          <w:b/>
          <w:sz w:val="20"/>
          <w:szCs w:val="20"/>
        </w:rPr>
        <w:t>После текста статьи приводится библиографический список, оформленный в строгом соответствии с ГОСТ Р 7.05-2008.</w:t>
      </w:r>
    </w:p>
    <w:p w:rsidR="008F2EF9" w:rsidRPr="00830509" w:rsidRDefault="008F2EF9" w:rsidP="008F2EF9">
      <w:pPr>
        <w:ind w:firstLine="720"/>
        <w:jc w:val="both"/>
        <w:rPr>
          <w:sz w:val="20"/>
          <w:szCs w:val="20"/>
        </w:rPr>
      </w:pPr>
      <w:r w:rsidRPr="00830509">
        <w:rPr>
          <w:b/>
          <w:sz w:val="20"/>
          <w:szCs w:val="20"/>
        </w:rPr>
        <w:lastRenderedPageBreak/>
        <w:t>К статье прилагаются рецензия, заверенная подписью рецензента и печатью организации, в которой рецензент работает</w:t>
      </w:r>
      <w:r w:rsidRPr="00830509">
        <w:rPr>
          <w:sz w:val="20"/>
          <w:szCs w:val="20"/>
        </w:rPr>
        <w:t>.</w:t>
      </w:r>
    </w:p>
    <w:p w:rsidR="008F2EF9" w:rsidRPr="00830509" w:rsidRDefault="008F2EF9" w:rsidP="008F2EF9">
      <w:pPr>
        <w:ind w:firstLine="720"/>
        <w:jc w:val="both"/>
        <w:rPr>
          <w:sz w:val="20"/>
          <w:szCs w:val="20"/>
        </w:rPr>
      </w:pPr>
      <w:r w:rsidRPr="00830509">
        <w:rPr>
          <w:sz w:val="20"/>
          <w:szCs w:val="20"/>
        </w:rPr>
        <w:t>Оригинальность текста в системе «</w:t>
      </w:r>
      <w:proofErr w:type="spellStart"/>
      <w:r w:rsidRPr="00830509">
        <w:rPr>
          <w:sz w:val="20"/>
          <w:szCs w:val="20"/>
        </w:rPr>
        <w:t>Антиплагиат</w:t>
      </w:r>
      <w:proofErr w:type="spellEnd"/>
      <w:r w:rsidRPr="00830509">
        <w:rPr>
          <w:sz w:val="20"/>
          <w:szCs w:val="20"/>
        </w:rPr>
        <w:t>» (</w:t>
      </w:r>
      <w:hyperlink r:id="rId12" w:history="1">
        <w:r w:rsidRPr="00830509">
          <w:rPr>
            <w:rStyle w:val="a4"/>
            <w:sz w:val="20"/>
            <w:szCs w:val="20"/>
          </w:rPr>
          <w:t>www.antiplagiat.ru</w:t>
        </w:r>
      </w:hyperlink>
      <w:r w:rsidRPr="00830509">
        <w:rPr>
          <w:sz w:val="20"/>
          <w:szCs w:val="20"/>
        </w:rPr>
        <w:t>) должна составлять не менее 70%.</w:t>
      </w:r>
    </w:p>
    <w:p w:rsidR="008F2EF9" w:rsidRPr="00830509" w:rsidRDefault="008F2EF9" w:rsidP="008F2EF9">
      <w:pPr>
        <w:ind w:firstLine="709"/>
        <w:jc w:val="both"/>
        <w:rPr>
          <w:sz w:val="20"/>
          <w:szCs w:val="20"/>
        </w:rPr>
      </w:pPr>
      <w:r w:rsidRPr="00830509">
        <w:rPr>
          <w:sz w:val="20"/>
          <w:szCs w:val="20"/>
        </w:rPr>
        <w:t xml:space="preserve">Оргкомитет оставляет за собой право </w:t>
      </w:r>
      <w:r w:rsidRPr="00830509">
        <w:rPr>
          <w:rStyle w:val="af"/>
          <w:sz w:val="20"/>
          <w:szCs w:val="20"/>
        </w:rPr>
        <w:t xml:space="preserve">редактировать и не включать в сборник те материалы, содержание и </w:t>
      </w:r>
      <w:r w:rsidRPr="00830509">
        <w:rPr>
          <w:sz w:val="20"/>
          <w:szCs w:val="20"/>
        </w:rPr>
        <w:t>оформление которых не соответствует указанным требованиями и тематике конференции.</w:t>
      </w:r>
    </w:p>
    <w:p w:rsidR="008F2EF9" w:rsidRPr="00830509" w:rsidRDefault="008F2EF9" w:rsidP="00720F51">
      <w:pPr>
        <w:ind w:firstLine="709"/>
        <w:jc w:val="both"/>
        <w:rPr>
          <w:b/>
          <w:sz w:val="20"/>
          <w:szCs w:val="20"/>
        </w:rPr>
      </w:pPr>
    </w:p>
    <w:p w:rsidR="0059186A" w:rsidRPr="00830509" w:rsidRDefault="00830509" w:rsidP="00830509">
      <w:pPr>
        <w:ind w:firstLine="709"/>
        <w:jc w:val="center"/>
        <w:rPr>
          <w:b/>
          <w:sz w:val="20"/>
          <w:szCs w:val="20"/>
        </w:rPr>
      </w:pPr>
      <w:r w:rsidRPr="00830509">
        <w:rPr>
          <w:b/>
          <w:sz w:val="20"/>
          <w:szCs w:val="20"/>
        </w:rPr>
        <w:t>Образец оформления статьи</w:t>
      </w:r>
    </w:p>
    <w:p w:rsidR="00830509" w:rsidRPr="00830509" w:rsidRDefault="00830509" w:rsidP="00830509">
      <w:pPr>
        <w:widowControl w:val="0"/>
        <w:autoSpaceDE w:val="0"/>
        <w:autoSpaceDN w:val="0"/>
        <w:spacing w:line="276" w:lineRule="auto"/>
        <w:jc w:val="both"/>
        <w:outlineLvl w:val="0"/>
        <w:rPr>
          <w:b/>
          <w:sz w:val="20"/>
          <w:szCs w:val="20"/>
          <w:shd w:val="clear" w:color="auto" w:fill="FFFFFF"/>
        </w:rPr>
      </w:pPr>
      <w:r w:rsidRPr="00830509">
        <w:rPr>
          <w:b/>
          <w:sz w:val="20"/>
          <w:szCs w:val="20"/>
          <w:shd w:val="clear" w:color="auto" w:fill="FFFFFF"/>
        </w:rPr>
        <w:t>УДК 378:004</w:t>
      </w:r>
    </w:p>
    <w:p w:rsidR="00830509" w:rsidRPr="00830509" w:rsidRDefault="00830509" w:rsidP="00830509">
      <w:pPr>
        <w:widowControl w:val="0"/>
        <w:autoSpaceDE w:val="0"/>
        <w:autoSpaceDN w:val="0"/>
        <w:spacing w:line="276" w:lineRule="auto"/>
        <w:ind w:firstLine="709"/>
        <w:jc w:val="both"/>
        <w:outlineLvl w:val="0"/>
        <w:rPr>
          <w:b/>
          <w:sz w:val="20"/>
          <w:szCs w:val="20"/>
          <w:shd w:val="clear" w:color="auto" w:fill="FFFFFF"/>
        </w:rPr>
      </w:pPr>
    </w:p>
    <w:p w:rsidR="00830509" w:rsidRPr="00830509" w:rsidRDefault="00830509" w:rsidP="00830509">
      <w:pPr>
        <w:widowControl w:val="0"/>
        <w:autoSpaceDE w:val="0"/>
        <w:autoSpaceDN w:val="0"/>
        <w:spacing w:line="276" w:lineRule="auto"/>
        <w:ind w:firstLine="709"/>
        <w:jc w:val="center"/>
        <w:outlineLvl w:val="0"/>
        <w:rPr>
          <w:b/>
          <w:sz w:val="20"/>
          <w:szCs w:val="20"/>
          <w:shd w:val="clear" w:color="auto" w:fill="FFFFFF"/>
        </w:rPr>
      </w:pPr>
      <w:bookmarkStart w:id="1" w:name="_Hlk149212311"/>
      <w:r w:rsidRPr="00830509">
        <w:rPr>
          <w:b/>
          <w:sz w:val="20"/>
          <w:szCs w:val="20"/>
          <w:shd w:val="clear" w:color="auto" w:fill="FFFFFF"/>
        </w:rPr>
        <w:t>ЭКСПЕРТНАЯ ОЦЕНКА В ОБРАЗОВАНИИ И КОМПЬЮТЕРНЫЕ ПРОГРАММЫ ОБРАБОТКИ РЕЗУЛЬТАТОВ ТЕСТИРОВАНИЯ НА ОСНОВЕ КЛАССИЧЕСКОЙ ТЕОРИИ ТЕСТИРОВАНИЯ (STAT SOFT STATISTICS, SPSS)</w:t>
      </w:r>
    </w:p>
    <w:p w:rsidR="00830509" w:rsidRPr="00830509" w:rsidRDefault="00830509" w:rsidP="00830509">
      <w:pPr>
        <w:widowControl w:val="0"/>
        <w:autoSpaceDE w:val="0"/>
        <w:autoSpaceDN w:val="0"/>
        <w:spacing w:line="276" w:lineRule="auto"/>
        <w:ind w:firstLine="709"/>
        <w:jc w:val="center"/>
        <w:outlineLvl w:val="0"/>
        <w:rPr>
          <w:b/>
          <w:sz w:val="20"/>
          <w:szCs w:val="20"/>
          <w:shd w:val="clear" w:color="auto" w:fill="FFFFFF"/>
        </w:rPr>
      </w:pPr>
    </w:p>
    <w:p w:rsidR="00830509" w:rsidRPr="00830509" w:rsidRDefault="00830509" w:rsidP="00830509">
      <w:pPr>
        <w:widowControl w:val="0"/>
        <w:autoSpaceDE w:val="0"/>
        <w:autoSpaceDN w:val="0"/>
        <w:spacing w:line="276" w:lineRule="auto"/>
        <w:jc w:val="center"/>
        <w:outlineLvl w:val="0"/>
        <w:rPr>
          <w:b/>
          <w:sz w:val="20"/>
          <w:szCs w:val="20"/>
          <w:shd w:val="clear" w:color="auto" w:fill="FFFFFF"/>
        </w:rPr>
      </w:pPr>
      <w:proofErr w:type="spellStart"/>
      <w:r w:rsidRPr="00830509">
        <w:rPr>
          <w:b/>
          <w:sz w:val="20"/>
          <w:szCs w:val="20"/>
          <w:shd w:val="clear" w:color="auto" w:fill="FFFFFF"/>
        </w:rPr>
        <w:t>Бурляева</w:t>
      </w:r>
      <w:proofErr w:type="spellEnd"/>
      <w:r w:rsidRPr="00830509">
        <w:rPr>
          <w:b/>
          <w:sz w:val="20"/>
          <w:szCs w:val="20"/>
          <w:shd w:val="clear" w:color="auto" w:fill="FFFFFF"/>
        </w:rPr>
        <w:t xml:space="preserve"> В.А., </w:t>
      </w:r>
      <w:proofErr w:type="spellStart"/>
      <w:r w:rsidRPr="00830509">
        <w:rPr>
          <w:b/>
          <w:sz w:val="20"/>
          <w:szCs w:val="20"/>
          <w:shd w:val="clear" w:color="auto" w:fill="FFFFFF"/>
        </w:rPr>
        <w:t>Бурляева</w:t>
      </w:r>
      <w:proofErr w:type="spellEnd"/>
      <w:r w:rsidRPr="00830509">
        <w:rPr>
          <w:b/>
          <w:sz w:val="20"/>
          <w:szCs w:val="20"/>
          <w:shd w:val="clear" w:color="auto" w:fill="FFFFFF"/>
        </w:rPr>
        <w:t xml:space="preserve"> Д.Ю., Токарева А.И.</w:t>
      </w:r>
    </w:p>
    <w:p w:rsidR="00830509" w:rsidRPr="00830509" w:rsidRDefault="00830509" w:rsidP="00830509">
      <w:pPr>
        <w:widowControl w:val="0"/>
        <w:autoSpaceDE w:val="0"/>
        <w:autoSpaceDN w:val="0"/>
        <w:spacing w:line="276" w:lineRule="auto"/>
        <w:jc w:val="center"/>
        <w:outlineLvl w:val="0"/>
        <w:rPr>
          <w:sz w:val="20"/>
          <w:szCs w:val="20"/>
          <w:shd w:val="clear" w:color="auto" w:fill="FFFFFF"/>
        </w:rPr>
      </w:pPr>
      <w:r w:rsidRPr="00830509">
        <w:rPr>
          <w:sz w:val="20"/>
          <w:szCs w:val="20"/>
          <w:shd w:val="clear" w:color="auto" w:fill="FFFFFF"/>
        </w:rPr>
        <w:t xml:space="preserve">ГАОУ ВО </w:t>
      </w:r>
      <w:r w:rsidRPr="00830509">
        <w:rPr>
          <w:bCs/>
          <w:sz w:val="20"/>
          <w:szCs w:val="20"/>
        </w:rPr>
        <w:t>«Невинномысский государственный гуманитарно-технический институт», г. Невинномысск, Ставропольский край, Российская Федерация</w:t>
      </w:r>
    </w:p>
    <w:bookmarkEnd w:id="1"/>
    <w:p w:rsidR="00830509" w:rsidRPr="00830509" w:rsidRDefault="00830509" w:rsidP="00830509">
      <w:pPr>
        <w:widowControl w:val="0"/>
        <w:autoSpaceDE w:val="0"/>
        <w:autoSpaceDN w:val="0"/>
        <w:spacing w:line="276" w:lineRule="auto"/>
        <w:ind w:firstLine="709"/>
        <w:jc w:val="right"/>
        <w:outlineLvl w:val="0"/>
        <w:rPr>
          <w:sz w:val="20"/>
          <w:szCs w:val="20"/>
          <w:shd w:val="clear" w:color="auto" w:fill="FFFFFF"/>
        </w:rPr>
      </w:pPr>
    </w:p>
    <w:p w:rsidR="00830509" w:rsidRPr="00830509" w:rsidRDefault="00830509" w:rsidP="00830509">
      <w:pPr>
        <w:spacing w:line="276" w:lineRule="auto"/>
        <w:ind w:firstLine="709"/>
        <w:jc w:val="both"/>
        <w:rPr>
          <w:sz w:val="20"/>
          <w:szCs w:val="20"/>
        </w:rPr>
      </w:pPr>
      <w:r w:rsidRPr="00830509">
        <w:rPr>
          <w:b/>
          <w:sz w:val="20"/>
          <w:szCs w:val="20"/>
        </w:rPr>
        <w:t>Аннотация:</w:t>
      </w:r>
      <w:r w:rsidRPr="00830509">
        <w:rPr>
          <w:sz w:val="20"/>
          <w:szCs w:val="20"/>
        </w:rPr>
        <w:t xml:space="preserve"> в данной статье представлен понятийный аппарат, связанный с экспертной оценкой в образовании, перечислены основные составляющие и этапы экспертизы; дана характеристика и значимость использования информационно-коммуникативных технологий, занимающих лидирующее положение в жизни социума; изучены возможности компьютерных программ обработки результатов тестирования на основе классической теории тестирования (</w:t>
      </w:r>
      <w:proofErr w:type="spellStart"/>
      <w:r w:rsidRPr="00830509">
        <w:rPr>
          <w:sz w:val="20"/>
          <w:szCs w:val="20"/>
        </w:rPr>
        <w:t>Stat</w:t>
      </w:r>
      <w:proofErr w:type="spellEnd"/>
      <w:r w:rsidRPr="00830509">
        <w:rPr>
          <w:sz w:val="20"/>
          <w:szCs w:val="20"/>
        </w:rPr>
        <w:t xml:space="preserve"> </w:t>
      </w:r>
      <w:proofErr w:type="spellStart"/>
      <w:r w:rsidRPr="00830509">
        <w:rPr>
          <w:sz w:val="20"/>
          <w:szCs w:val="20"/>
        </w:rPr>
        <w:t>Soft</w:t>
      </w:r>
      <w:proofErr w:type="spellEnd"/>
      <w:r w:rsidRPr="00830509">
        <w:rPr>
          <w:sz w:val="20"/>
          <w:szCs w:val="20"/>
        </w:rPr>
        <w:t xml:space="preserve"> </w:t>
      </w:r>
      <w:proofErr w:type="spellStart"/>
      <w:r w:rsidRPr="00830509">
        <w:rPr>
          <w:sz w:val="20"/>
          <w:szCs w:val="20"/>
        </w:rPr>
        <w:t>Statistics</w:t>
      </w:r>
      <w:proofErr w:type="spellEnd"/>
      <w:r w:rsidRPr="00830509">
        <w:rPr>
          <w:sz w:val="20"/>
          <w:szCs w:val="20"/>
        </w:rPr>
        <w:t xml:space="preserve">, SPSS); осуществлен подбор литературных и электронных источников информации по проблеме исследования;·обобщены полученные сведения. Также в статье речь идет о создании единой информационно-образовательной сети в регионе, позволяющей использовать новейшее программное обеспечение для обмена различной информацией от текстовых данных до видеоконференций, применять интерактивные </w:t>
      </w:r>
      <w:proofErr w:type="gramStart"/>
      <w:r w:rsidRPr="00830509">
        <w:rPr>
          <w:sz w:val="20"/>
          <w:szCs w:val="20"/>
        </w:rPr>
        <w:t>мульти-медиа</w:t>
      </w:r>
      <w:proofErr w:type="gramEnd"/>
      <w:r w:rsidRPr="00830509">
        <w:rPr>
          <w:sz w:val="20"/>
          <w:szCs w:val="20"/>
        </w:rPr>
        <w:t>-технологии в учебном процессе, при формировании региональных и межрегиональных данных рынка труда.</w:t>
      </w:r>
    </w:p>
    <w:p w:rsidR="00830509" w:rsidRPr="00830509" w:rsidRDefault="00830509" w:rsidP="00830509">
      <w:pPr>
        <w:spacing w:line="276" w:lineRule="auto"/>
        <w:ind w:firstLine="709"/>
        <w:jc w:val="both"/>
        <w:rPr>
          <w:sz w:val="20"/>
          <w:szCs w:val="20"/>
        </w:rPr>
      </w:pPr>
      <w:r w:rsidRPr="00830509">
        <w:rPr>
          <w:bCs/>
          <w:sz w:val="20"/>
          <w:szCs w:val="20"/>
          <w:shd w:val="clear" w:color="auto" w:fill="FFFFFF"/>
        </w:rPr>
        <w:t>Исследована классическая теория тестов</w:t>
      </w:r>
      <w:r w:rsidRPr="00830509">
        <w:rPr>
          <w:sz w:val="20"/>
          <w:szCs w:val="20"/>
          <w:shd w:val="clear" w:color="auto" w:fill="FFFFFF"/>
        </w:rPr>
        <w:t xml:space="preserve"> (</w:t>
      </w:r>
      <w:proofErr w:type="spellStart"/>
      <w:r w:rsidRPr="00830509">
        <w:rPr>
          <w:sz w:val="20"/>
          <w:szCs w:val="20"/>
          <w:shd w:val="clear" w:color="auto" w:fill="FFFFFF"/>
        </w:rPr>
        <w:t>classical</w:t>
      </w:r>
      <w:proofErr w:type="spellEnd"/>
      <w:r w:rsidRPr="00830509">
        <w:rPr>
          <w:sz w:val="20"/>
          <w:szCs w:val="20"/>
          <w:shd w:val="clear" w:color="auto" w:fill="FFFFFF"/>
        </w:rPr>
        <w:t xml:space="preserve"> </w:t>
      </w:r>
      <w:proofErr w:type="spellStart"/>
      <w:r w:rsidRPr="00830509">
        <w:rPr>
          <w:sz w:val="20"/>
          <w:szCs w:val="20"/>
          <w:shd w:val="clear" w:color="auto" w:fill="FFFFFF"/>
        </w:rPr>
        <w:t>test</w:t>
      </w:r>
      <w:proofErr w:type="spellEnd"/>
      <w:r w:rsidRPr="00830509">
        <w:rPr>
          <w:sz w:val="20"/>
          <w:szCs w:val="20"/>
          <w:shd w:val="clear" w:color="auto" w:fill="FFFFFF"/>
        </w:rPr>
        <w:t xml:space="preserve"> </w:t>
      </w:r>
      <w:proofErr w:type="spellStart"/>
      <w:r w:rsidRPr="00830509">
        <w:rPr>
          <w:sz w:val="20"/>
          <w:szCs w:val="20"/>
          <w:shd w:val="clear" w:color="auto" w:fill="FFFFFF"/>
        </w:rPr>
        <w:t>theory</w:t>
      </w:r>
      <w:proofErr w:type="spellEnd"/>
      <w:r w:rsidRPr="00830509">
        <w:rPr>
          <w:sz w:val="20"/>
          <w:szCs w:val="20"/>
          <w:shd w:val="clear" w:color="auto" w:fill="FFFFFF"/>
        </w:rPr>
        <w:t xml:space="preserve">), описаны ее преимущества, включающие </w:t>
      </w:r>
      <w:r w:rsidRPr="00830509">
        <w:rPr>
          <w:sz w:val="20"/>
          <w:szCs w:val="20"/>
        </w:rPr>
        <w:t>д</w:t>
      </w:r>
      <w:r w:rsidRPr="00830509">
        <w:rPr>
          <w:sz w:val="20"/>
          <w:szCs w:val="20"/>
          <w:shd w:val="clear" w:color="auto" w:fill="FFFFFF"/>
        </w:rPr>
        <w:t xml:space="preserve">опущения КТТ остаются простыми и математически довольно нетребовательными, в отличии от вероятностной теории текстов. </w:t>
      </w:r>
      <w:r w:rsidRPr="00830509">
        <w:rPr>
          <w:bCs/>
          <w:sz w:val="20"/>
          <w:szCs w:val="20"/>
        </w:rPr>
        <w:t xml:space="preserve">Еще одним этапом исследования стало изучение метода расчёта статистических критериев с использованием статистических пакетов STATISTICA и SPSS, </w:t>
      </w:r>
      <w:r w:rsidRPr="00830509">
        <w:rPr>
          <w:sz w:val="20"/>
          <w:szCs w:val="20"/>
        </w:rPr>
        <w:t xml:space="preserve">предназначенных для статистической обработки данных и используемых в различных науках. </w:t>
      </w:r>
    </w:p>
    <w:p w:rsidR="00830509" w:rsidRPr="00830509" w:rsidRDefault="00830509" w:rsidP="00830509">
      <w:pPr>
        <w:spacing w:line="276" w:lineRule="auto"/>
        <w:ind w:firstLine="709"/>
        <w:jc w:val="both"/>
        <w:rPr>
          <w:sz w:val="20"/>
          <w:szCs w:val="20"/>
        </w:rPr>
      </w:pPr>
      <w:r w:rsidRPr="00830509">
        <w:rPr>
          <w:b/>
          <w:sz w:val="20"/>
          <w:szCs w:val="20"/>
        </w:rPr>
        <w:t>Ключевые слова:</w:t>
      </w:r>
      <w:r w:rsidRPr="00830509">
        <w:rPr>
          <w:b/>
          <w:i/>
          <w:sz w:val="20"/>
          <w:szCs w:val="20"/>
        </w:rPr>
        <w:t xml:space="preserve"> </w:t>
      </w:r>
      <w:r w:rsidRPr="00830509">
        <w:rPr>
          <w:sz w:val="20"/>
          <w:szCs w:val="20"/>
        </w:rPr>
        <w:t xml:space="preserve">экспертиза, экспертная оценка, обучающийся, среднее профессиональное образование, профессиональное обучение, </w:t>
      </w:r>
      <w:proofErr w:type="spellStart"/>
      <w:r w:rsidRPr="00830509">
        <w:rPr>
          <w:sz w:val="20"/>
          <w:szCs w:val="20"/>
          <w:shd w:val="clear" w:color="auto" w:fill="FFFFFF"/>
        </w:rPr>
        <w:t>Stat</w:t>
      </w:r>
      <w:proofErr w:type="spellEnd"/>
      <w:r w:rsidRPr="00830509">
        <w:rPr>
          <w:sz w:val="20"/>
          <w:szCs w:val="20"/>
          <w:shd w:val="clear" w:color="auto" w:fill="FFFFFF"/>
        </w:rPr>
        <w:t xml:space="preserve"> </w:t>
      </w:r>
      <w:proofErr w:type="spellStart"/>
      <w:r w:rsidRPr="00830509">
        <w:rPr>
          <w:sz w:val="20"/>
          <w:szCs w:val="20"/>
          <w:shd w:val="clear" w:color="auto" w:fill="FFFFFF"/>
        </w:rPr>
        <w:t>Soft</w:t>
      </w:r>
      <w:proofErr w:type="spellEnd"/>
      <w:r w:rsidRPr="00830509">
        <w:rPr>
          <w:sz w:val="20"/>
          <w:szCs w:val="20"/>
          <w:shd w:val="clear" w:color="auto" w:fill="FFFFFF"/>
        </w:rPr>
        <w:t xml:space="preserve"> </w:t>
      </w:r>
      <w:proofErr w:type="spellStart"/>
      <w:r w:rsidRPr="00830509">
        <w:rPr>
          <w:sz w:val="20"/>
          <w:szCs w:val="20"/>
          <w:shd w:val="clear" w:color="auto" w:fill="FFFFFF"/>
        </w:rPr>
        <w:t>Statistics</w:t>
      </w:r>
      <w:proofErr w:type="spellEnd"/>
      <w:r w:rsidRPr="00830509">
        <w:rPr>
          <w:sz w:val="20"/>
          <w:szCs w:val="20"/>
          <w:shd w:val="clear" w:color="auto" w:fill="FFFFFF"/>
        </w:rPr>
        <w:t>, SPSS, информационно-коммуникационные технологии, эксперт.</w:t>
      </w:r>
    </w:p>
    <w:p w:rsidR="00830509" w:rsidRPr="00830509" w:rsidRDefault="00830509" w:rsidP="00830509">
      <w:pPr>
        <w:spacing w:line="276" w:lineRule="auto"/>
        <w:ind w:firstLine="709"/>
        <w:jc w:val="both"/>
        <w:rPr>
          <w:sz w:val="20"/>
          <w:szCs w:val="20"/>
        </w:rPr>
      </w:pPr>
    </w:p>
    <w:p w:rsidR="00830509" w:rsidRPr="00830509" w:rsidRDefault="00830509" w:rsidP="00830509">
      <w:pPr>
        <w:spacing w:line="276" w:lineRule="auto"/>
        <w:jc w:val="center"/>
        <w:rPr>
          <w:b/>
          <w:sz w:val="20"/>
          <w:szCs w:val="20"/>
          <w:lang w:val="en-US"/>
        </w:rPr>
      </w:pPr>
      <w:r w:rsidRPr="00830509">
        <w:rPr>
          <w:b/>
          <w:sz w:val="20"/>
          <w:szCs w:val="20"/>
          <w:lang w:val="en-US"/>
        </w:rPr>
        <w:t>EXPERT ASSESSMENT IN EDUCATION AND COMPUTER PROGRAMS FOR PROCESSING TEST RESULTS BASED ON CLASSICAL TESTING THEORY (STAT SOFT STATISTICS, SPSS)</w:t>
      </w:r>
    </w:p>
    <w:p w:rsidR="00830509" w:rsidRPr="00830509" w:rsidRDefault="00830509" w:rsidP="00830509">
      <w:pPr>
        <w:spacing w:line="276" w:lineRule="auto"/>
        <w:ind w:firstLine="709"/>
        <w:jc w:val="both"/>
        <w:rPr>
          <w:sz w:val="20"/>
          <w:szCs w:val="20"/>
          <w:lang w:val="en-US"/>
        </w:rPr>
      </w:pPr>
    </w:p>
    <w:p w:rsidR="00830509" w:rsidRPr="00830509" w:rsidRDefault="00830509" w:rsidP="00830509">
      <w:pPr>
        <w:spacing w:line="276" w:lineRule="auto"/>
        <w:jc w:val="center"/>
        <w:rPr>
          <w:b/>
          <w:sz w:val="20"/>
          <w:szCs w:val="20"/>
          <w:lang w:val="en-US"/>
        </w:rPr>
      </w:pPr>
      <w:proofErr w:type="spellStart"/>
      <w:r w:rsidRPr="00830509">
        <w:rPr>
          <w:b/>
          <w:sz w:val="20"/>
          <w:szCs w:val="20"/>
          <w:lang w:val="en-US"/>
        </w:rPr>
        <w:t>Burlyaeva</w:t>
      </w:r>
      <w:proofErr w:type="spellEnd"/>
      <w:r w:rsidRPr="00830509">
        <w:rPr>
          <w:b/>
          <w:sz w:val="20"/>
          <w:szCs w:val="20"/>
          <w:lang w:val="en-US"/>
        </w:rPr>
        <w:t xml:space="preserve"> V.A., </w:t>
      </w:r>
      <w:proofErr w:type="spellStart"/>
      <w:r w:rsidRPr="00830509">
        <w:rPr>
          <w:b/>
          <w:sz w:val="20"/>
          <w:szCs w:val="20"/>
          <w:lang w:val="en-US"/>
        </w:rPr>
        <w:t>Burlyaeva</w:t>
      </w:r>
      <w:proofErr w:type="spellEnd"/>
      <w:r w:rsidRPr="00830509">
        <w:rPr>
          <w:b/>
          <w:sz w:val="20"/>
          <w:szCs w:val="20"/>
          <w:lang w:val="en-US"/>
        </w:rPr>
        <w:t xml:space="preserve"> D.Y., </w:t>
      </w:r>
      <w:proofErr w:type="spellStart"/>
      <w:r w:rsidRPr="00830509">
        <w:rPr>
          <w:b/>
          <w:sz w:val="20"/>
          <w:szCs w:val="20"/>
          <w:lang w:val="en-US"/>
        </w:rPr>
        <w:t>Tokareva</w:t>
      </w:r>
      <w:proofErr w:type="spellEnd"/>
      <w:r w:rsidRPr="00830509">
        <w:rPr>
          <w:b/>
          <w:sz w:val="20"/>
          <w:szCs w:val="20"/>
          <w:lang w:val="en-US"/>
        </w:rPr>
        <w:t xml:space="preserve"> A.I.</w:t>
      </w:r>
    </w:p>
    <w:p w:rsidR="00830509" w:rsidRPr="00830509" w:rsidRDefault="00830509" w:rsidP="00830509">
      <w:pPr>
        <w:spacing w:line="276" w:lineRule="auto"/>
        <w:jc w:val="center"/>
        <w:rPr>
          <w:sz w:val="20"/>
          <w:szCs w:val="20"/>
          <w:lang w:val="en-US"/>
        </w:rPr>
      </w:pPr>
      <w:r w:rsidRPr="00830509">
        <w:rPr>
          <w:sz w:val="20"/>
          <w:szCs w:val="20"/>
          <w:lang w:val="en-US"/>
        </w:rPr>
        <w:t>SAEI HE «</w:t>
      </w:r>
      <w:proofErr w:type="spellStart"/>
      <w:r w:rsidRPr="00830509">
        <w:rPr>
          <w:sz w:val="20"/>
          <w:szCs w:val="20"/>
          <w:lang w:val="en-US"/>
        </w:rPr>
        <w:t>Nevinnomyssk</w:t>
      </w:r>
      <w:proofErr w:type="spellEnd"/>
      <w:r w:rsidRPr="00830509">
        <w:rPr>
          <w:sz w:val="20"/>
          <w:szCs w:val="20"/>
          <w:lang w:val="en-US"/>
        </w:rPr>
        <w:t xml:space="preserve"> State Humanitarian and Technical Institute», </w:t>
      </w:r>
      <w:proofErr w:type="spellStart"/>
      <w:r w:rsidRPr="00830509">
        <w:rPr>
          <w:sz w:val="20"/>
          <w:szCs w:val="20"/>
          <w:lang w:val="en-US"/>
        </w:rPr>
        <w:t>Nevinnomyssk</w:t>
      </w:r>
      <w:proofErr w:type="spellEnd"/>
      <w:r w:rsidRPr="00830509">
        <w:rPr>
          <w:sz w:val="20"/>
          <w:szCs w:val="20"/>
          <w:lang w:val="en-US"/>
        </w:rPr>
        <w:t>, Stavropol Region, Russian Federation</w:t>
      </w:r>
    </w:p>
    <w:p w:rsidR="00830509" w:rsidRPr="00830509" w:rsidRDefault="00830509" w:rsidP="00830509">
      <w:pPr>
        <w:spacing w:line="276" w:lineRule="auto"/>
        <w:ind w:firstLine="709"/>
        <w:jc w:val="right"/>
        <w:rPr>
          <w:sz w:val="20"/>
          <w:szCs w:val="20"/>
          <w:lang w:val="en-US"/>
        </w:rPr>
      </w:pPr>
    </w:p>
    <w:p w:rsidR="00830509" w:rsidRPr="00830509" w:rsidRDefault="00830509" w:rsidP="00830509">
      <w:pPr>
        <w:spacing w:line="276" w:lineRule="auto"/>
        <w:ind w:firstLine="709"/>
        <w:jc w:val="both"/>
        <w:rPr>
          <w:sz w:val="20"/>
          <w:szCs w:val="20"/>
          <w:lang w:val="en-US"/>
        </w:rPr>
      </w:pPr>
      <w:proofErr w:type="gramStart"/>
      <w:r w:rsidRPr="00830509">
        <w:rPr>
          <w:b/>
          <w:sz w:val="20"/>
          <w:szCs w:val="20"/>
          <w:lang w:val="en-US"/>
        </w:rPr>
        <w:t>Abstract</w:t>
      </w:r>
      <w:r w:rsidRPr="00830509">
        <w:rPr>
          <w:sz w:val="20"/>
          <w:szCs w:val="20"/>
          <w:lang w:val="en-US"/>
        </w:rPr>
        <w:t>: this article presents the conceptual apparatus associated with expert assessment in education, lists the main components and stages of examination; the characteristics and significance of the use of information and communication technologies, which occupy a leading position in the life of society, are given; the capabilities of computer programs for processing test results based on classical testing theory (Stat Soft Statistics, SPSS) have been studied; a selection of literary and electronic sources of information on the research problem was carried out; the information obtained was summarized.</w:t>
      </w:r>
      <w:proofErr w:type="gramEnd"/>
      <w:r w:rsidRPr="00830509">
        <w:rPr>
          <w:sz w:val="20"/>
          <w:szCs w:val="20"/>
          <w:lang w:val="en-US"/>
        </w:rPr>
        <w:t xml:space="preserve"> The article also talks about the creation of a unified information and educational network in the region, which allows the use of the latest software for the exchange of various information from text data to video conferencing, the use of interactive multi-media technologies in the educational process, in the formation of regional and interregional labor market data.</w:t>
      </w:r>
    </w:p>
    <w:p w:rsidR="00830509" w:rsidRPr="00830509" w:rsidRDefault="00830509" w:rsidP="00830509">
      <w:pPr>
        <w:spacing w:line="276" w:lineRule="auto"/>
        <w:ind w:firstLine="709"/>
        <w:jc w:val="both"/>
        <w:rPr>
          <w:sz w:val="20"/>
          <w:szCs w:val="20"/>
          <w:lang w:val="en-US"/>
        </w:rPr>
      </w:pPr>
      <w:r w:rsidRPr="00830509">
        <w:rPr>
          <w:sz w:val="20"/>
          <w:szCs w:val="20"/>
          <w:lang w:val="en-US"/>
        </w:rPr>
        <w:t xml:space="preserve">The classical test theory is studied, its advantages are described, </w:t>
      </w:r>
      <w:proofErr w:type="gramStart"/>
      <w:r w:rsidRPr="00830509">
        <w:rPr>
          <w:sz w:val="20"/>
          <w:szCs w:val="20"/>
          <w:lang w:val="en-US"/>
        </w:rPr>
        <w:t>including</w:t>
      </w:r>
      <w:proofErr w:type="gramEnd"/>
      <w:r w:rsidRPr="00830509">
        <w:rPr>
          <w:sz w:val="20"/>
          <w:szCs w:val="20"/>
          <w:lang w:val="en-US"/>
        </w:rPr>
        <w:t xml:space="preserve"> the assumptions of CTT remain simple and mathematically quite undemanding, in contrast to the probabilistic theory of texts. Another stage of the research was the study of the method of calculating statistical criteria using the statistical packages STATISTICA and SPSS, designed for statistical data processing and used in various sciences.</w:t>
      </w:r>
    </w:p>
    <w:p w:rsidR="00830509" w:rsidRPr="00830509" w:rsidRDefault="00830509" w:rsidP="00830509">
      <w:pPr>
        <w:spacing w:line="276" w:lineRule="auto"/>
        <w:ind w:firstLine="709"/>
        <w:jc w:val="both"/>
        <w:rPr>
          <w:sz w:val="20"/>
          <w:szCs w:val="20"/>
          <w:lang w:val="en-US"/>
        </w:rPr>
      </w:pPr>
      <w:r w:rsidRPr="00830509">
        <w:rPr>
          <w:b/>
          <w:sz w:val="20"/>
          <w:szCs w:val="20"/>
          <w:lang w:val="en-US"/>
        </w:rPr>
        <w:t>Keywords:</w:t>
      </w:r>
      <w:r w:rsidRPr="00830509">
        <w:rPr>
          <w:sz w:val="20"/>
          <w:szCs w:val="20"/>
          <w:lang w:val="en-US"/>
        </w:rPr>
        <w:t xml:space="preserve"> examination, expert assessment, student, secondary vocational education, vocational training, Stat Soft Statistics, SPSS, information and communication technologies, expert.</w:t>
      </w:r>
    </w:p>
    <w:p w:rsidR="00830509" w:rsidRPr="00830509" w:rsidRDefault="00830509" w:rsidP="00830509">
      <w:pPr>
        <w:jc w:val="center"/>
        <w:rPr>
          <w:b/>
          <w:sz w:val="20"/>
          <w:szCs w:val="20"/>
        </w:rPr>
      </w:pPr>
      <w:r w:rsidRPr="00830509">
        <w:rPr>
          <w:b/>
          <w:sz w:val="20"/>
          <w:szCs w:val="20"/>
        </w:rPr>
        <w:t>СВЕДЕНИЯ ОБ АВТОРАХ ОФОРМЛЯЕТСЯ ОТДЕЛЬНОЙ ЧАСТЬЮ СБОРНИКА</w:t>
      </w:r>
    </w:p>
    <w:sectPr w:rsidR="00830509" w:rsidRPr="00830509" w:rsidSect="00830509">
      <w:headerReference w:type="even" r:id="rId13"/>
      <w:headerReference w:type="default" r:id="rId14"/>
      <w:footerReference w:type="even" r:id="rId15"/>
      <w:footerReference w:type="default" r:id="rId16"/>
      <w:headerReference w:type="first" r:id="rId17"/>
      <w:footerReference w:type="first" r:id="rId18"/>
      <w:pgSz w:w="11906" w:h="16838"/>
      <w:pgMar w:top="284" w:right="566"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6D2" w:rsidRDefault="00AC46D2" w:rsidP="00AA3AEE">
      <w:r>
        <w:separator/>
      </w:r>
    </w:p>
  </w:endnote>
  <w:endnote w:type="continuationSeparator" w:id="0">
    <w:p w:rsidR="00AC46D2" w:rsidRDefault="00AC46D2" w:rsidP="00AA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0D1" w:rsidRDefault="009650D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0D1" w:rsidRDefault="009650D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0D1" w:rsidRDefault="009650D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6D2" w:rsidRDefault="00AC46D2" w:rsidP="00AA3AEE">
      <w:r>
        <w:separator/>
      </w:r>
    </w:p>
  </w:footnote>
  <w:footnote w:type="continuationSeparator" w:id="0">
    <w:p w:rsidR="00AC46D2" w:rsidRDefault="00AC46D2" w:rsidP="00AA3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0D1" w:rsidRDefault="009650D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0D1" w:rsidRDefault="009650D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0D1" w:rsidRDefault="009650D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0487"/>
    <w:multiLevelType w:val="hybridMultilevel"/>
    <w:tmpl w:val="9C10A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665A4"/>
    <w:multiLevelType w:val="hybridMultilevel"/>
    <w:tmpl w:val="13D2B6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245852"/>
    <w:multiLevelType w:val="hybridMultilevel"/>
    <w:tmpl w:val="072EC7B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CA6F04"/>
    <w:multiLevelType w:val="hybridMultilevel"/>
    <w:tmpl w:val="9A10F0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0B07485"/>
    <w:multiLevelType w:val="hybridMultilevel"/>
    <w:tmpl w:val="C0CA7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C13620"/>
    <w:multiLevelType w:val="multilevel"/>
    <w:tmpl w:val="A74A395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2E210C1"/>
    <w:multiLevelType w:val="hybridMultilevel"/>
    <w:tmpl w:val="C08AE248"/>
    <w:lvl w:ilvl="0" w:tplc="4DF061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63802E0"/>
    <w:multiLevelType w:val="hybridMultilevel"/>
    <w:tmpl w:val="FCFE60B0"/>
    <w:lvl w:ilvl="0" w:tplc="47285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7365"/>
    <w:rsid w:val="00004E10"/>
    <w:rsid w:val="00007AE4"/>
    <w:rsid w:val="00033DC4"/>
    <w:rsid w:val="00035F97"/>
    <w:rsid w:val="00051E52"/>
    <w:rsid w:val="00052DD3"/>
    <w:rsid w:val="0006051D"/>
    <w:rsid w:val="000712DC"/>
    <w:rsid w:val="00072956"/>
    <w:rsid w:val="00082212"/>
    <w:rsid w:val="00092CCB"/>
    <w:rsid w:val="000941CB"/>
    <w:rsid w:val="000A398D"/>
    <w:rsid w:val="000B3F53"/>
    <w:rsid w:val="000B6C6E"/>
    <w:rsid w:val="000C07AB"/>
    <w:rsid w:val="000E064B"/>
    <w:rsid w:val="000E7724"/>
    <w:rsid w:val="000F7CD2"/>
    <w:rsid w:val="00103C4F"/>
    <w:rsid w:val="00104788"/>
    <w:rsid w:val="00107DFB"/>
    <w:rsid w:val="001107ED"/>
    <w:rsid w:val="00112FD9"/>
    <w:rsid w:val="00123E5C"/>
    <w:rsid w:val="001251CB"/>
    <w:rsid w:val="0012555B"/>
    <w:rsid w:val="00126F31"/>
    <w:rsid w:val="00147880"/>
    <w:rsid w:val="00156246"/>
    <w:rsid w:val="0017618A"/>
    <w:rsid w:val="00180CD9"/>
    <w:rsid w:val="001B1197"/>
    <w:rsid w:val="001C3303"/>
    <w:rsid w:val="001C349C"/>
    <w:rsid w:val="001D4414"/>
    <w:rsid w:val="0020340D"/>
    <w:rsid w:val="002069A1"/>
    <w:rsid w:val="00211EEE"/>
    <w:rsid w:val="00223EF4"/>
    <w:rsid w:val="00226833"/>
    <w:rsid w:val="00226B54"/>
    <w:rsid w:val="00234C8D"/>
    <w:rsid w:val="00240087"/>
    <w:rsid w:val="002914D9"/>
    <w:rsid w:val="002B4B9B"/>
    <w:rsid w:val="002C5040"/>
    <w:rsid w:val="002D2722"/>
    <w:rsid w:val="002E1508"/>
    <w:rsid w:val="002F30AC"/>
    <w:rsid w:val="00305CD6"/>
    <w:rsid w:val="003074F6"/>
    <w:rsid w:val="00307D10"/>
    <w:rsid w:val="0031595D"/>
    <w:rsid w:val="00321592"/>
    <w:rsid w:val="00333E5A"/>
    <w:rsid w:val="0035449C"/>
    <w:rsid w:val="0036044D"/>
    <w:rsid w:val="00383AF2"/>
    <w:rsid w:val="00390A1E"/>
    <w:rsid w:val="0039182F"/>
    <w:rsid w:val="003944D9"/>
    <w:rsid w:val="003B3C74"/>
    <w:rsid w:val="003D0940"/>
    <w:rsid w:val="00407862"/>
    <w:rsid w:val="00411000"/>
    <w:rsid w:val="0042280A"/>
    <w:rsid w:val="004342A5"/>
    <w:rsid w:val="0043785F"/>
    <w:rsid w:val="00451053"/>
    <w:rsid w:val="00463066"/>
    <w:rsid w:val="004646E3"/>
    <w:rsid w:val="004779F7"/>
    <w:rsid w:val="00481A0A"/>
    <w:rsid w:val="004910F8"/>
    <w:rsid w:val="0049152F"/>
    <w:rsid w:val="004B38E9"/>
    <w:rsid w:val="004B4803"/>
    <w:rsid w:val="004B5356"/>
    <w:rsid w:val="004E0160"/>
    <w:rsid w:val="004F391E"/>
    <w:rsid w:val="00507C2C"/>
    <w:rsid w:val="0052008F"/>
    <w:rsid w:val="005219B8"/>
    <w:rsid w:val="00522B43"/>
    <w:rsid w:val="00532D96"/>
    <w:rsid w:val="0054701E"/>
    <w:rsid w:val="00554A95"/>
    <w:rsid w:val="00570FC6"/>
    <w:rsid w:val="0059186A"/>
    <w:rsid w:val="00594E0B"/>
    <w:rsid w:val="00596E5F"/>
    <w:rsid w:val="005A30C6"/>
    <w:rsid w:val="005B398D"/>
    <w:rsid w:val="005C09D4"/>
    <w:rsid w:val="005C4743"/>
    <w:rsid w:val="005D38EE"/>
    <w:rsid w:val="005E246B"/>
    <w:rsid w:val="005E4BC7"/>
    <w:rsid w:val="005E55E1"/>
    <w:rsid w:val="00607C62"/>
    <w:rsid w:val="00635B11"/>
    <w:rsid w:val="00655CE6"/>
    <w:rsid w:val="0068348C"/>
    <w:rsid w:val="00691DAD"/>
    <w:rsid w:val="00694E11"/>
    <w:rsid w:val="006A404D"/>
    <w:rsid w:val="006C1387"/>
    <w:rsid w:val="006C7999"/>
    <w:rsid w:val="006D6C89"/>
    <w:rsid w:val="006E2261"/>
    <w:rsid w:val="006F0F6E"/>
    <w:rsid w:val="006F13B1"/>
    <w:rsid w:val="006F25D3"/>
    <w:rsid w:val="0070644C"/>
    <w:rsid w:val="007075D5"/>
    <w:rsid w:val="00716EDB"/>
    <w:rsid w:val="00720F51"/>
    <w:rsid w:val="00725ACF"/>
    <w:rsid w:val="00726316"/>
    <w:rsid w:val="00730C8B"/>
    <w:rsid w:val="00742904"/>
    <w:rsid w:val="00742B7A"/>
    <w:rsid w:val="0074715B"/>
    <w:rsid w:val="00755FBB"/>
    <w:rsid w:val="00756E03"/>
    <w:rsid w:val="0076095B"/>
    <w:rsid w:val="007635C8"/>
    <w:rsid w:val="0079194D"/>
    <w:rsid w:val="007927D8"/>
    <w:rsid w:val="007A30F3"/>
    <w:rsid w:val="007A695E"/>
    <w:rsid w:val="007B3FFA"/>
    <w:rsid w:val="007B5B21"/>
    <w:rsid w:val="007C0D01"/>
    <w:rsid w:val="007D3F26"/>
    <w:rsid w:val="007E36A3"/>
    <w:rsid w:val="007F2CC7"/>
    <w:rsid w:val="00806B40"/>
    <w:rsid w:val="0082008E"/>
    <w:rsid w:val="00830509"/>
    <w:rsid w:val="008412BB"/>
    <w:rsid w:val="00841415"/>
    <w:rsid w:val="00841744"/>
    <w:rsid w:val="00841B82"/>
    <w:rsid w:val="00857C60"/>
    <w:rsid w:val="00895ECD"/>
    <w:rsid w:val="008B3337"/>
    <w:rsid w:val="008C3CC9"/>
    <w:rsid w:val="008C6C3B"/>
    <w:rsid w:val="008C6D07"/>
    <w:rsid w:val="008E2ED2"/>
    <w:rsid w:val="008F2EF9"/>
    <w:rsid w:val="009012BC"/>
    <w:rsid w:val="009049D7"/>
    <w:rsid w:val="009157AF"/>
    <w:rsid w:val="00941F54"/>
    <w:rsid w:val="00944D16"/>
    <w:rsid w:val="0094528B"/>
    <w:rsid w:val="00964DE6"/>
    <w:rsid w:val="009650D1"/>
    <w:rsid w:val="00970A90"/>
    <w:rsid w:val="00970E9A"/>
    <w:rsid w:val="00972118"/>
    <w:rsid w:val="00977354"/>
    <w:rsid w:val="00986095"/>
    <w:rsid w:val="00995874"/>
    <w:rsid w:val="009F6E38"/>
    <w:rsid w:val="00A02EA8"/>
    <w:rsid w:val="00A274EF"/>
    <w:rsid w:val="00A41E90"/>
    <w:rsid w:val="00A468E6"/>
    <w:rsid w:val="00A473D3"/>
    <w:rsid w:val="00A4774F"/>
    <w:rsid w:val="00A52209"/>
    <w:rsid w:val="00A706B8"/>
    <w:rsid w:val="00AA3AEE"/>
    <w:rsid w:val="00AC19D3"/>
    <w:rsid w:val="00AC46D2"/>
    <w:rsid w:val="00AC564B"/>
    <w:rsid w:val="00AC627E"/>
    <w:rsid w:val="00AD1351"/>
    <w:rsid w:val="00AD64C3"/>
    <w:rsid w:val="00AD7FC2"/>
    <w:rsid w:val="00B07B3F"/>
    <w:rsid w:val="00B312ED"/>
    <w:rsid w:val="00B32FB0"/>
    <w:rsid w:val="00B34827"/>
    <w:rsid w:val="00B4573D"/>
    <w:rsid w:val="00B510DC"/>
    <w:rsid w:val="00B60D06"/>
    <w:rsid w:val="00B61A06"/>
    <w:rsid w:val="00B73ED1"/>
    <w:rsid w:val="00B7540E"/>
    <w:rsid w:val="00B82E83"/>
    <w:rsid w:val="00B83808"/>
    <w:rsid w:val="00B84A68"/>
    <w:rsid w:val="00B84F8E"/>
    <w:rsid w:val="00B910DE"/>
    <w:rsid w:val="00BA48CC"/>
    <w:rsid w:val="00BA5DDF"/>
    <w:rsid w:val="00BB18D1"/>
    <w:rsid w:val="00BC1E97"/>
    <w:rsid w:val="00BC341C"/>
    <w:rsid w:val="00C16999"/>
    <w:rsid w:val="00C27AF5"/>
    <w:rsid w:val="00C417E5"/>
    <w:rsid w:val="00C524FF"/>
    <w:rsid w:val="00C53BA2"/>
    <w:rsid w:val="00C545E7"/>
    <w:rsid w:val="00C660CC"/>
    <w:rsid w:val="00C663C3"/>
    <w:rsid w:val="00C7132E"/>
    <w:rsid w:val="00C925E8"/>
    <w:rsid w:val="00C92B70"/>
    <w:rsid w:val="00CA77F0"/>
    <w:rsid w:val="00D00A84"/>
    <w:rsid w:val="00D02F64"/>
    <w:rsid w:val="00D223CD"/>
    <w:rsid w:val="00D4385E"/>
    <w:rsid w:val="00D51E18"/>
    <w:rsid w:val="00D527F6"/>
    <w:rsid w:val="00D535F9"/>
    <w:rsid w:val="00D64ACF"/>
    <w:rsid w:val="00D678F7"/>
    <w:rsid w:val="00D95079"/>
    <w:rsid w:val="00DA0CE8"/>
    <w:rsid w:val="00DA1D0B"/>
    <w:rsid w:val="00DB3C88"/>
    <w:rsid w:val="00DC2922"/>
    <w:rsid w:val="00DC31D4"/>
    <w:rsid w:val="00DD22CE"/>
    <w:rsid w:val="00DD36F2"/>
    <w:rsid w:val="00DD73FA"/>
    <w:rsid w:val="00DE3293"/>
    <w:rsid w:val="00DE6F2B"/>
    <w:rsid w:val="00DF565E"/>
    <w:rsid w:val="00DF62FB"/>
    <w:rsid w:val="00E006C8"/>
    <w:rsid w:val="00E07C94"/>
    <w:rsid w:val="00E26B29"/>
    <w:rsid w:val="00E432A5"/>
    <w:rsid w:val="00E517A3"/>
    <w:rsid w:val="00E76559"/>
    <w:rsid w:val="00E818CE"/>
    <w:rsid w:val="00E856A0"/>
    <w:rsid w:val="00E938E1"/>
    <w:rsid w:val="00E96D28"/>
    <w:rsid w:val="00EB1EF7"/>
    <w:rsid w:val="00EB36CE"/>
    <w:rsid w:val="00EC0302"/>
    <w:rsid w:val="00EC2769"/>
    <w:rsid w:val="00EC457B"/>
    <w:rsid w:val="00ED2DB1"/>
    <w:rsid w:val="00EF633C"/>
    <w:rsid w:val="00F018F5"/>
    <w:rsid w:val="00F160BD"/>
    <w:rsid w:val="00F34F66"/>
    <w:rsid w:val="00F36582"/>
    <w:rsid w:val="00F4445D"/>
    <w:rsid w:val="00F450B5"/>
    <w:rsid w:val="00F57A23"/>
    <w:rsid w:val="00F722F0"/>
    <w:rsid w:val="00F72305"/>
    <w:rsid w:val="00F7299C"/>
    <w:rsid w:val="00F87365"/>
    <w:rsid w:val="00F94E64"/>
    <w:rsid w:val="00F972A4"/>
    <w:rsid w:val="00F97FF2"/>
    <w:rsid w:val="00FA3F15"/>
    <w:rsid w:val="00FA4ACF"/>
    <w:rsid w:val="00FF19DF"/>
    <w:rsid w:val="00FF3B5B"/>
    <w:rsid w:val="00FF41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6C9CB0-638E-496B-A37C-4CD22E8A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9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7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D36F2"/>
    <w:rPr>
      <w:color w:val="0000FF" w:themeColor="hyperlink"/>
      <w:u w:val="single"/>
    </w:rPr>
  </w:style>
  <w:style w:type="character" w:styleId="a5">
    <w:name w:val="FollowedHyperlink"/>
    <w:basedOn w:val="a0"/>
    <w:uiPriority w:val="99"/>
    <w:semiHidden/>
    <w:unhideWhenUsed/>
    <w:rsid w:val="00DD36F2"/>
    <w:rPr>
      <w:color w:val="800080" w:themeColor="followedHyperlink"/>
      <w:u w:val="single"/>
    </w:rPr>
  </w:style>
  <w:style w:type="paragraph" w:styleId="a6">
    <w:name w:val="List Paragraph"/>
    <w:basedOn w:val="a"/>
    <w:uiPriority w:val="34"/>
    <w:qFormat/>
    <w:rsid w:val="005E55E1"/>
    <w:pPr>
      <w:ind w:left="720"/>
      <w:contextualSpacing/>
    </w:pPr>
  </w:style>
  <w:style w:type="paragraph" w:styleId="a7">
    <w:name w:val="Balloon Text"/>
    <w:basedOn w:val="a"/>
    <w:link w:val="a8"/>
    <w:uiPriority w:val="99"/>
    <w:semiHidden/>
    <w:unhideWhenUsed/>
    <w:rsid w:val="001C3303"/>
    <w:rPr>
      <w:rFonts w:ascii="Tahoma" w:hAnsi="Tahoma" w:cs="Tahoma"/>
      <w:sz w:val="16"/>
      <w:szCs w:val="16"/>
    </w:rPr>
  </w:style>
  <w:style w:type="character" w:customStyle="1" w:styleId="a8">
    <w:name w:val="Текст выноски Знак"/>
    <w:basedOn w:val="a0"/>
    <w:link w:val="a7"/>
    <w:uiPriority w:val="99"/>
    <w:semiHidden/>
    <w:rsid w:val="001C3303"/>
    <w:rPr>
      <w:rFonts w:ascii="Tahoma" w:eastAsia="Times New Roman" w:hAnsi="Tahoma" w:cs="Tahoma"/>
      <w:sz w:val="16"/>
      <w:szCs w:val="16"/>
      <w:lang w:eastAsia="ru-RU"/>
    </w:rPr>
  </w:style>
  <w:style w:type="paragraph" w:styleId="a9">
    <w:name w:val="header"/>
    <w:basedOn w:val="a"/>
    <w:link w:val="aa"/>
    <w:uiPriority w:val="99"/>
    <w:unhideWhenUsed/>
    <w:rsid w:val="00AA3AEE"/>
    <w:pPr>
      <w:tabs>
        <w:tab w:val="center" w:pos="4677"/>
        <w:tab w:val="right" w:pos="9355"/>
      </w:tabs>
    </w:pPr>
  </w:style>
  <w:style w:type="character" w:customStyle="1" w:styleId="aa">
    <w:name w:val="Верхний колонтитул Знак"/>
    <w:basedOn w:val="a0"/>
    <w:link w:val="a9"/>
    <w:uiPriority w:val="99"/>
    <w:rsid w:val="00AA3AE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A3AEE"/>
    <w:pPr>
      <w:tabs>
        <w:tab w:val="center" w:pos="4677"/>
        <w:tab w:val="right" w:pos="9355"/>
      </w:tabs>
    </w:pPr>
  </w:style>
  <w:style w:type="character" w:customStyle="1" w:styleId="ac">
    <w:name w:val="Нижний колонтитул Знак"/>
    <w:basedOn w:val="a0"/>
    <w:link w:val="ab"/>
    <w:uiPriority w:val="99"/>
    <w:rsid w:val="00AA3AEE"/>
    <w:rPr>
      <w:rFonts w:ascii="Times New Roman" w:eastAsia="Times New Roman" w:hAnsi="Times New Roman" w:cs="Times New Roman"/>
      <w:sz w:val="24"/>
      <w:szCs w:val="24"/>
      <w:lang w:eastAsia="ru-RU"/>
    </w:rPr>
  </w:style>
  <w:style w:type="paragraph" w:styleId="ad">
    <w:name w:val="Body Text"/>
    <w:basedOn w:val="a"/>
    <w:link w:val="ae"/>
    <w:unhideWhenUsed/>
    <w:rsid w:val="0079194D"/>
    <w:pPr>
      <w:suppressAutoHyphens/>
      <w:jc w:val="both"/>
    </w:pPr>
    <w:rPr>
      <w:sz w:val="28"/>
      <w:szCs w:val="20"/>
    </w:rPr>
  </w:style>
  <w:style w:type="character" w:customStyle="1" w:styleId="ae">
    <w:name w:val="Основной текст Знак"/>
    <w:basedOn w:val="a0"/>
    <w:link w:val="ad"/>
    <w:rsid w:val="0079194D"/>
    <w:rPr>
      <w:rFonts w:ascii="Times New Roman" w:eastAsia="Times New Roman" w:hAnsi="Times New Roman" w:cs="Times New Roman"/>
      <w:sz w:val="28"/>
      <w:szCs w:val="20"/>
      <w:lang w:eastAsia="ru-RU"/>
    </w:rPr>
  </w:style>
  <w:style w:type="character" w:customStyle="1" w:styleId="text">
    <w:name w:val="text"/>
    <w:basedOn w:val="a0"/>
    <w:uiPriority w:val="99"/>
    <w:rsid w:val="008F2EF9"/>
  </w:style>
  <w:style w:type="character" w:styleId="af">
    <w:name w:val="Emphasis"/>
    <w:basedOn w:val="a0"/>
    <w:uiPriority w:val="99"/>
    <w:qFormat/>
    <w:rsid w:val="008F2EF9"/>
    <w:rPr>
      <w:i/>
      <w:iCs/>
    </w:rPr>
  </w:style>
  <w:style w:type="character" w:customStyle="1" w:styleId="UnresolvedMention">
    <w:name w:val="Unresolved Mention"/>
    <w:basedOn w:val="a0"/>
    <w:uiPriority w:val="99"/>
    <w:semiHidden/>
    <w:unhideWhenUsed/>
    <w:rsid w:val="006C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711799">
      <w:bodyDiv w:val="1"/>
      <w:marLeft w:val="0"/>
      <w:marRight w:val="0"/>
      <w:marTop w:val="0"/>
      <w:marBottom w:val="0"/>
      <w:divBdr>
        <w:top w:val="none" w:sz="0" w:space="0" w:color="auto"/>
        <w:left w:val="none" w:sz="0" w:space="0" w:color="auto"/>
        <w:bottom w:val="none" w:sz="0" w:space="0" w:color="auto"/>
        <w:right w:val="none" w:sz="0" w:space="0" w:color="auto"/>
      </w:divBdr>
    </w:div>
    <w:div w:id="1220046838">
      <w:bodyDiv w:val="1"/>
      <w:marLeft w:val="0"/>
      <w:marRight w:val="0"/>
      <w:marTop w:val="0"/>
      <w:marBottom w:val="0"/>
      <w:divBdr>
        <w:top w:val="none" w:sz="0" w:space="0" w:color="auto"/>
        <w:left w:val="none" w:sz="0" w:space="0" w:color="auto"/>
        <w:bottom w:val="none" w:sz="0" w:space="0" w:color="auto"/>
        <w:right w:val="none" w:sz="0" w:space="0" w:color="auto"/>
      </w:divBdr>
    </w:div>
    <w:div w:id="21346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iplagiat.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yandex.ru/u/65cdf6d2c09c02029dbf6b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9F2A-03CB-472D-BEF2-0B6AB7C3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Pages>
  <Words>1216</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Сорокина Е. Н.</cp:lastModifiedBy>
  <cp:revision>32</cp:revision>
  <cp:lastPrinted>2024-01-19T06:47:00Z</cp:lastPrinted>
  <dcterms:created xsi:type="dcterms:W3CDTF">2022-03-01T13:17:00Z</dcterms:created>
  <dcterms:modified xsi:type="dcterms:W3CDTF">2024-02-19T09:47:00Z</dcterms:modified>
</cp:coreProperties>
</file>