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E1" w:rsidRPr="00FB0CD5" w:rsidRDefault="00CB22E1" w:rsidP="00CB22E1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0C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FB0C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Корпоративный Электроэнергетический университет»</w:t>
      </w:r>
    </w:p>
    <w:p w:rsidR="00FB0CD5" w:rsidRDefault="00CB22E1" w:rsidP="00CB22E1">
      <w:pPr>
        <w:ind w:left="2127" w:firstLine="2551"/>
        <w:rPr>
          <w:rFonts w:hint="eastAsia"/>
        </w:rPr>
      </w:pPr>
      <w:r w:rsidRPr="00FB0CD5">
        <w:rPr>
          <w:b/>
          <w:sz w:val="28"/>
          <w:szCs w:val="28"/>
        </w:rPr>
        <w:t>г. Санкт-Петербург</w:t>
      </w:r>
      <w:r>
        <w:rPr>
          <w:noProof/>
          <w:lang w:eastAsia="ru-RU" w:bidi="ar-SA"/>
        </w:rPr>
        <w:t xml:space="preserve"> </w:t>
      </w:r>
      <w:r w:rsidR="00A754F0">
        <w:rPr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-346075</wp:posOffset>
            </wp:positionV>
            <wp:extent cx="1346835" cy="176085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CD5" w:rsidRPr="00FB0CD5" w:rsidRDefault="00FB0CD5" w:rsidP="00FB0CD5">
      <w:pPr>
        <w:rPr>
          <w:rFonts w:hint="eastAsia"/>
        </w:rPr>
      </w:pPr>
    </w:p>
    <w:p w:rsidR="00FB0CD5" w:rsidRPr="00FB0CD5" w:rsidRDefault="00FB0CD5" w:rsidP="00FB0CD5">
      <w:pPr>
        <w:rPr>
          <w:rFonts w:hint="eastAsia"/>
        </w:rPr>
      </w:pPr>
    </w:p>
    <w:p w:rsidR="00FB0CD5" w:rsidRPr="00FB0CD5" w:rsidRDefault="00FB0CD5" w:rsidP="00FB0CD5">
      <w:pPr>
        <w:rPr>
          <w:rFonts w:hint="eastAsia"/>
        </w:rPr>
      </w:pPr>
    </w:p>
    <w:p w:rsidR="00FB0CD5" w:rsidRPr="00FB0CD5" w:rsidRDefault="00FB0CD5" w:rsidP="00FB0CD5">
      <w:pPr>
        <w:rPr>
          <w:rFonts w:hint="eastAsia"/>
        </w:rPr>
      </w:pPr>
    </w:p>
    <w:p w:rsidR="00FB0CD5" w:rsidRPr="00FB0CD5" w:rsidRDefault="00FB0CD5" w:rsidP="00FB0CD5">
      <w:pPr>
        <w:rPr>
          <w:rFonts w:hint="eastAsia"/>
        </w:rPr>
      </w:pPr>
    </w:p>
    <w:p w:rsidR="00FB0CD5" w:rsidRDefault="00FB0CD5" w:rsidP="00FB0CD5">
      <w:pPr>
        <w:rPr>
          <w:rFonts w:hint="eastAsia"/>
        </w:rPr>
      </w:pPr>
    </w:p>
    <w:p w:rsidR="00390A5D" w:rsidRDefault="00390A5D" w:rsidP="00FB0CD5">
      <w:pPr>
        <w:rPr>
          <w:rFonts w:ascii="Times New Roman" w:hAnsi="Times New Roman" w:cs="Times New Roman"/>
          <w:b/>
          <w:bCs/>
        </w:rPr>
      </w:pPr>
    </w:p>
    <w:p w:rsidR="00FB0CD5" w:rsidRPr="001B0D41" w:rsidRDefault="00FB0CD5" w:rsidP="00FB0CD5">
      <w:pPr>
        <w:rPr>
          <w:rFonts w:ascii="Times New Roman" w:hAnsi="Times New Roman" w:cs="Times New Roman"/>
          <w:snapToGrid w:val="0"/>
        </w:rPr>
      </w:pPr>
      <w:r w:rsidRPr="001B0D41">
        <w:rPr>
          <w:rFonts w:ascii="Times New Roman" w:hAnsi="Times New Roman" w:cs="Times New Roman"/>
          <w:b/>
          <w:bCs/>
        </w:rPr>
        <w:t>Юридический адрес</w:t>
      </w:r>
      <w:r w:rsidRPr="001B0D41">
        <w:rPr>
          <w:rFonts w:ascii="Times New Roman" w:hAnsi="Times New Roman" w:cs="Times New Roman"/>
          <w:bCs/>
        </w:rPr>
        <w:t xml:space="preserve">: </w:t>
      </w:r>
      <w:r w:rsidRPr="001B0D41">
        <w:rPr>
          <w:rFonts w:ascii="Times New Roman" w:hAnsi="Times New Roman" w:cs="Times New Roman"/>
          <w:snapToGrid w:val="0"/>
        </w:rPr>
        <w:t xml:space="preserve">195197, г. Санкт-Петербург, </w:t>
      </w:r>
    </w:p>
    <w:p w:rsidR="00FB0CD5" w:rsidRPr="001B0D41" w:rsidRDefault="00FB0CD5" w:rsidP="00FB0CD5">
      <w:pPr>
        <w:rPr>
          <w:rFonts w:ascii="Times New Roman" w:hAnsi="Times New Roman" w:cs="Times New Roman"/>
          <w:b/>
          <w:bCs/>
        </w:rPr>
      </w:pPr>
      <w:proofErr w:type="spellStart"/>
      <w:r w:rsidRPr="001B0D41">
        <w:rPr>
          <w:rFonts w:ascii="Times New Roman" w:hAnsi="Times New Roman" w:cs="Times New Roman"/>
          <w:snapToGrid w:val="0"/>
        </w:rPr>
        <w:t>Пр-кт</w:t>
      </w:r>
      <w:proofErr w:type="spellEnd"/>
      <w:r w:rsidRPr="001B0D41">
        <w:rPr>
          <w:rFonts w:ascii="Times New Roman" w:hAnsi="Times New Roman" w:cs="Times New Roman"/>
          <w:snapToGrid w:val="0"/>
        </w:rPr>
        <w:t xml:space="preserve">. </w:t>
      </w:r>
      <w:proofErr w:type="spellStart"/>
      <w:r w:rsidRPr="001B0D41">
        <w:rPr>
          <w:rFonts w:ascii="Times New Roman" w:hAnsi="Times New Roman" w:cs="Times New Roman"/>
          <w:snapToGrid w:val="0"/>
        </w:rPr>
        <w:t>Полюстровский</w:t>
      </w:r>
      <w:proofErr w:type="spellEnd"/>
      <w:r w:rsidRPr="001B0D41">
        <w:rPr>
          <w:rFonts w:ascii="Times New Roman" w:hAnsi="Times New Roman" w:cs="Times New Roman"/>
          <w:snapToGrid w:val="0"/>
        </w:rPr>
        <w:t>, д. 59, Литера Ф, офис 320</w:t>
      </w:r>
    </w:p>
    <w:p w:rsidR="00FB0CD5" w:rsidRPr="001B0D41" w:rsidRDefault="00FB0CD5" w:rsidP="00FB0CD5">
      <w:pPr>
        <w:rPr>
          <w:rFonts w:ascii="Times New Roman" w:hAnsi="Times New Roman" w:cs="Times New Roman"/>
        </w:rPr>
      </w:pPr>
      <w:r w:rsidRPr="001B0D41">
        <w:rPr>
          <w:rFonts w:ascii="Times New Roman" w:hAnsi="Times New Roman" w:cs="Times New Roman"/>
        </w:rPr>
        <w:t>ИНН 7804686287 / КПП 780401001</w:t>
      </w:r>
    </w:p>
    <w:p w:rsidR="00FB0CD5" w:rsidRPr="001B0D41" w:rsidRDefault="00FB0CD5" w:rsidP="00FB0CD5">
      <w:pPr>
        <w:rPr>
          <w:rFonts w:ascii="Times New Roman" w:hAnsi="Times New Roman" w:cs="Times New Roman"/>
        </w:rPr>
      </w:pPr>
      <w:r w:rsidRPr="001B0D41">
        <w:rPr>
          <w:rFonts w:ascii="Times New Roman" w:hAnsi="Times New Roman" w:cs="Times New Roman"/>
        </w:rPr>
        <w:t>ОГРН 1217800134661</w:t>
      </w:r>
    </w:p>
    <w:p w:rsidR="00660CAF" w:rsidRPr="001B0D41" w:rsidRDefault="00660CAF" w:rsidP="00660CAF">
      <w:pPr>
        <w:rPr>
          <w:rFonts w:ascii="Times New Roman" w:hAnsi="Times New Roman" w:cs="Times New Roman"/>
        </w:rPr>
      </w:pPr>
      <w:r w:rsidRPr="001B0D41">
        <w:rPr>
          <w:rFonts w:ascii="Times New Roman" w:hAnsi="Times New Roman" w:cs="Times New Roman"/>
        </w:rPr>
        <w:t>тел. 8-</w:t>
      </w:r>
      <w:r w:rsidR="008607DF" w:rsidRPr="001B0D41">
        <w:rPr>
          <w:rFonts w:ascii="Times New Roman" w:hAnsi="Times New Roman" w:cs="Times New Roman"/>
        </w:rPr>
        <w:t>(</w:t>
      </w:r>
      <w:r w:rsidRPr="001B0D41">
        <w:rPr>
          <w:rFonts w:ascii="Times New Roman" w:hAnsi="Times New Roman" w:cs="Times New Roman"/>
        </w:rPr>
        <w:t>938</w:t>
      </w:r>
      <w:r w:rsidR="008607DF" w:rsidRPr="001B0D41">
        <w:rPr>
          <w:rFonts w:ascii="Times New Roman" w:hAnsi="Times New Roman" w:cs="Times New Roman"/>
        </w:rPr>
        <w:t>)</w:t>
      </w:r>
      <w:r w:rsidRPr="001B0D41">
        <w:rPr>
          <w:rFonts w:ascii="Times New Roman" w:hAnsi="Times New Roman" w:cs="Times New Roman"/>
        </w:rPr>
        <w:t>-303-68-97</w:t>
      </w:r>
    </w:p>
    <w:p w:rsidR="001B0D41" w:rsidRPr="001B0D41" w:rsidRDefault="001B0D41" w:rsidP="00660CAF">
      <w:pPr>
        <w:rPr>
          <w:rFonts w:ascii="Times New Roman" w:hAnsi="Times New Roman" w:cs="Times New Roman"/>
        </w:rPr>
      </w:pPr>
      <w:r w:rsidRPr="001B0D41">
        <w:rPr>
          <w:rFonts w:ascii="Times New Roman" w:hAnsi="Times New Roman" w:cs="Times New Roman"/>
          <w:iCs/>
        </w:rPr>
        <w:t>ima@keu-energy.ru</w:t>
      </w:r>
    </w:p>
    <w:p w:rsidR="00660CAF" w:rsidRPr="00FB0CD5" w:rsidRDefault="00660CAF" w:rsidP="00660CAF">
      <w:pPr>
        <w:rPr>
          <w:rFonts w:ascii="Times New Roman" w:hAnsi="Times New Roman" w:cs="Times New Roman"/>
        </w:rPr>
      </w:pPr>
      <w:r w:rsidRPr="001B0D41">
        <w:rPr>
          <w:rFonts w:ascii="Times New Roman" w:hAnsi="Times New Roman" w:cs="Times New Roman"/>
        </w:rPr>
        <w:t>сайт https://keu-spb.</w:t>
      </w:r>
      <w:r w:rsidRPr="002C0D98">
        <w:t>ru/</w:t>
      </w:r>
    </w:p>
    <w:p w:rsidR="00660CAF" w:rsidRDefault="00660CAF" w:rsidP="00FB0CD5">
      <w:pPr>
        <w:rPr>
          <w:rFonts w:ascii="Times New Roman" w:hAnsi="Times New Roman" w:cs="Times New Roman"/>
        </w:rPr>
      </w:pPr>
    </w:p>
    <w:p w:rsidR="00C93356" w:rsidRDefault="00C93356" w:rsidP="00FB0CD5">
      <w:pPr>
        <w:rPr>
          <w:rFonts w:ascii="Times New Roman" w:hAnsi="Times New Roman" w:cs="Times New Roman"/>
        </w:rPr>
      </w:pPr>
    </w:p>
    <w:p w:rsidR="00C93356" w:rsidRDefault="00C93356" w:rsidP="00FB0CD5">
      <w:pPr>
        <w:rPr>
          <w:rFonts w:ascii="Times New Roman" w:hAnsi="Times New Roman" w:cs="Times New Roman"/>
        </w:rPr>
      </w:pPr>
    </w:p>
    <w:p w:rsidR="00C93356" w:rsidRDefault="00C93356" w:rsidP="00C93356">
      <w:pPr>
        <w:ind w:left="4963" w:firstLine="709"/>
        <w:rPr>
          <w:rFonts w:ascii="Times New Roman" w:hAnsi="Times New Roman" w:cs="Times New Roman"/>
          <w:b/>
          <w:sz w:val="28"/>
          <w:szCs w:val="28"/>
        </w:rPr>
      </w:pPr>
      <w:r w:rsidRPr="00C93356">
        <w:rPr>
          <w:rFonts w:ascii="Times New Roman" w:hAnsi="Times New Roman" w:cs="Times New Roman"/>
          <w:b/>
          <w:sz w:val="28"/>
          <w:szCs w:val="28"/>
        </w:rPr>
        <w:t>Руководителю организации</w:t>
      </w:r>
    </w:p>
    <w:p w:rsidR="00C93356" w:rsidRDefault="00C93356" w:rsidP="00C93356">
      <w:pPr>
        <w:rPr>
          <w:rFonts w:ascii="Times New Roman" w:hAnsi="Times New Roman" w:cs="Times New Roman"/>
        </w:rPr>
      </w:pPr>
    </w:p>
    <w:p w:rsidR="00FC4371" w:rsidRPr="00C93356" w:rsidRDefault="00FC4371" w:rsidP="00C93356">
      <w:pPr>
        <w:rPr>
          <w:rFonts w:ascii="Times New Roman" w:hAnsi="Times New Roman" w:cs="Times New Roman"/>
        </w:rPr>
      </w:pPr>
    </w:p>
    <w:p w:rsidR="00C93356" w:rsidRDefault="0070627F" w:rsidP="00C933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Исх. № </w:t>
      </w:r>
      <w:r w:rsidR="004671DE">
        <w:rPr>
          <w:rFonts w:ascii="Times New Roman" w:hAnsi="Times New Roman" w:cs="Times New Roman"/>
        </w:rPr>
        <w:t>434/01 от 05.06.2023г.</w:t>
      </w:r>
    </w:p>
    <w:p w:rsidR="00C93356" w:rsidRDefault="00C93356" w:rsidP="00C93356">
      <w:pPr>
        <w:rPr>
          <w:rFonts w:ascii="Times New Roman" w:hAnsi="Times New Roman" w:cs="Times New Roman"/>
        </w:rPr>
      </w:pPr>
    </w:p>
    <w:p w:rsidR="00C93356" w:rsidRDefault="00C93356" w:rsidP="009F5213">
      <w:pPr>
        <w:rPr>
          <w:rFonts w:ascii="Times New Roman" w:hAnsi="Times New Roman" w:cs="Times New Roman"/>
        </w:rPr>
      </w:pPr>
    </w:p>
    <w:p w:rsidR="00BA720D" w:rsidRDefault="004C0C40" w:rsidP="009F5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90A5D">
        <w:rPr>
          <w:rFonts w:ascii="Times New Roman" w:hAnsi="Times New Roman" w:cs="Times New Roman"/>
        </w:rPr>
        <w:t>Организация расследования аварий и нарушений</w:t>
      </w:r>
      <w:r w:rsidR="00BA720D">
        <w:rPr>
          <w:rFonts w:ascii="Times New Roman" w:hAnsi="Times New Roman" w:cs="Times New Roman"/>
        </w:rPr>
        <w:t xml:space="preserve"> </w:t>
      </w:r>
    </w:p>
    <w:p w:rsidR="00390A5D" w:rsidRDefault="004C0C40" w:rsidP="009F5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90A5D">
        <w:rPr>
          <w:rFonts w:ascii="Times New Roman" w:hAnsi="Times New Roman" w:cs="Times New Roman"/>
        </w:rPr>
        <w:t xml:space="preserve"> работе </w:t>
      </w:r>
      <w:proofErr w:type="spellStart"/>
      <w:r w:rsidR="00390A5D">
        <w:rPr>
          <w:rFonts w:ascii="Times New Roman" w:hAnsi="Times New Roman" w:cs="Times New Roman"/>
        </w:rPr>
        <w:t>энергооборудования</w:t>
      </w:r>
      <w:proofErr w:type="spellEnd"/>
      <w:r w:rsidR="00390A5D">
        <w:rPr>
          <w:rFonts w:ascii="Times New Roman" w:hAnsi="Times New Roman" w:cs="Times New Roman"/>
        </w:rPr>
        <w:t xml:space="preserve"> </w:t>
      </w:r>
      <w:proofErr w:type="spellStart"/>
      <w:r w:rsidR="00390A5D">
        <w:rPr>
          <w:rFonts w:ascii="Times New Roman" w:hAnsi="Times New Roman" w:cs="Times New Roman"/>
        </w:rPr>
        <w:t>энергообъектов</w:t>
      </w:r>
      <w:proofErr w:type="spellEnd"/>
      <w:r>
        <w:rPr>
          <w:rFonts w:ascii="Times New Roman" w:hAnsi="Times New Roman" w:cs="Times New Roman"/>
        </w:rPr>
        <w:t>»</w:t>
      </w:r>
    </w:p>
    <w:p w:rsidR="00C93356" w:rsidRDefault="00C93356" w:rsidP="00C93356">
      <w:pPr>
        <w:rPr>
          <w:rFonts w:ascii="Times New Roman" w:hAnsi="Times New Roman" w:cs="Times New Roman"/>
        </w:rPr>
      </w:pPr>
    </w:p>
    <w:p w:rsidR="00C93356" w:rsidRPr="00C93356" w:rsidRDefault="00C93356" w:rsidP="00C93356">
      <w:pPr>
        <w:rPr>
          <w:rFonts w:ascii="Times New Roman" w:hAnsi="Times New Roman" w:cs="Times New Roman"/>
        </w:rPr>
      </w:pPr>
    </w:p>
    <w:p w:rsidR="00C93356" w:rsidRDefault="00C93356" w:rsidP="00C93356">
      <w:pPr>
        <w:rPr>
          <w:rFonts w:ascii="Times New Roman" w:hAnsi="Times New Roman" w:cs="Times New Roman"/>
        </w:rPr>
      </w:pPr>
    </w:p>
    <w:p w:rsidR="00C93356" w:rsidRDefault="00C93356" w:rsidP="00C93356">
      <w:pPr>
        <w:jc w:val="center"/>
        <w:rPr>
          <w:rFonts w:ascii="Times New Roman" w:hAnsi="Times New Roman" w:cs="Times New Roman"/>
        </w:rPr>
      </w:pPr>
      <w:r w:rsidRPr="009F5213">
        <w:rPr>
          <w:rFonts w:ascii="Times New Roman" w:hAnsi="Times New Roman" w:cs="Times New Roman"/>
        </w:rPr>
        <w:t>Уважаемый руководитель!</w:t>
      </w:r>
    </w:p>
    <w:p w:rsidR="00390A5D" w:rsidRPr="009F5213" w:rsidRDefault="00390A5D" w:rsidP="00C93356">
      <w:pPr>
        <w:jc w:val="center"/>
        <w:rPr>
          <w:rFonts w:ascii="Times New Roman" w:hAnsi="Times New Roman" w:cs="Times New Roman"/>
        </w:rPr>
      </w:pPr>
    </w:p>
    <w:p w:rsidR="00390A5D" w:rsidRPr="00390A5D" w:rsidRDefault="004671DE" w:rsidP="00390A5D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период подготовки к ОЗП 2023г.-2024</w:t>
      </w:r>
      <w:r w:rsidR="00390A5D" w:rsidRPr="00390A5D">
        <w:rPr>
          <w:rFonts w:ascii="Times New Roman" w:eastAsia="Calibri" w:hAnsi="Times New Roman" w:cs="Times New Roman"/>
        </w:rPr>
        <w:t xml:space="preserve">г. субъектов электроэнергетики, уделяется особое внимание вопросу анализа аварийности на </w:t>
      </w:r>
      <w:proofErr w:type="spellStart"/>
      <w:r w:rsidR="00390A5D" w:rsidRPr="00390A5D">
        <w:rPr>
          <w:rFonts w:ascii="Times New Roman" w:eastAsia="Calibri" w:hAnsi="Times New Roman" w:cs="Times New Roman"/>
        </w:rPr>
        <w:t>энергообъектах</w:t>
      </w:r>
      <w:proofErr w:type="spellEnd"/>
      <w:r w:rsidR="00390A5D" w:rsidRPr="00390A5D">
        <w:rPr>
          <w:rFonts w:ascii="Times New Roman" w:eastAsia="Calibri" w:hAnsi="Times New Roman" w:cs="Times New Roman"/>
        </w:rPr>
        <w:t xml:space="preserve"> и их работы в экстремальных условиях. </w:t>
      </w:r>
    </w:p>
    <w:p w:rsidR="00390A5D" w:rsidRPr="00390A5D" w:rsidRDefault="00390A5D" w:rsidP="00390A5D">
      <w:pPr>
        <w:ind w:firstLine="708"/>
        <w:jc w:val="both"/>
        <w:rPr>
          <w:rFonts w:ascii="Times New Roman" w:eastAsia="Calibri" w:hAnsi="Times New Roman" w:cs="Times New Roman"/>
        </w:rPr>
      </w:pPr>
      <w:r w:rsidRPr="00390A5D">
        <w:rPr>
          <w:rFonts w:ascii="Times New Roman" w:eastAsia="Calibri" w:hAnsi="Times New Roman" w:cs="Times New Roman"/>
        </w:rPr>
        <w:t>В связи с этим «</w:t>
      </w:r>
      <w:r w:rsidRPr="00390A5D">
        <w:rPr>
          <w:rFonts w:ascii="Times New Roman" w:eastAsia="Calibri" w:hAnsi="Times New Roman" w:cs="Times New Roman"/>
          <w:b/>
        </w:rPr>
        <w:t>Корпоративный электроэнергетический университет»</w:t>
      </w:r>
      <w:r w:rsidRPr="00390A5D">
        <w:rPr>
          <w:rFonts w:ascii="Times New Roman" w:eastAsia="Calibri" w:hAnsi="Times New Roman" w:cs="Times New Roman"/>
        </w:rPr>
        <w:t xml:space="preserve"> проводит </w:t>
      </w:r>
      <w:r w:rsidRPr="00390A5D">
        <w:rPr>
          <w:rFonts w:ascii="Times New Roman" w:eastAsia="Calibri" w:hAnsi="Times New Roman" w:cs="Times New Roman"/>
          <w:b/>
          <w:lang w:val="en-US"/>
        </w:rPr>
        <w:t>VI</w:t>
      </w:r>
      <w:r w:rsidRPr="00390A5D">
        <w:rPr>
          <w:rFonts w:ascii="Times New Roman" w:eastAsia="Calibri" w:hAnsi="Times New Roman" w:cs="Times New Roman"/>
          <w:b/>
        </w:rPr>
        <w:t xml:space="preserve"> </w:t>
      </w:r>
      <w:r w:rsidRPr="00390A5D">
        <w:rPr>
          <w:rFonts w:ascii="Times New Roman" w:eastAsia="Calibri" w:hAnsi="Times New Roman" w:cs="Times New Roman"/>
        </w:rPr>
        <w:t xml:space="preserve">Всероссийскую конференцию руководителей и специалистов по теме: </w:t>
      </w:r>
    </w:p>
    <w:p w:rsidR="00390A5D" w:rsidRPr="00390A5D" w:rsidRDefault="00390A5D" w:rsidP="00390A5D">
      <w:pPr>
        <w:pStyle w:val="aa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90A5D">
        <w:rPr>
          <w:rFonts w:ascii="Times New Roman" w:eastAsia="Calibri" w:hAnsi="Times New Roman"/>
          <w:b/>
          <w:sz w:val="24"/>
          <w:szCs w:val="24"/>
        </w:rPr>
        <w:t>«ОРГАНИЗАЦИЯ РАССЛЕДОВАНИЙ АВАРИЙ И НАРУШЕНИЙ В РАБОТЕ ЭНЕРГООБОРУДОВАНИЯ ЭНЕРГООБЪЕКТОВ»</w:t>
      </w:r>
    </w:p>
    <w:p w:rsidR="00390A5D" w:rsidRPr="00390A5D" w:rsidRDefault="00390A5D" w:rsidP="00390A5D">
      <w:pPr>
        <w:pStyle w:val="aa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90A5D">
        <w:rPr>
          <w:rFonts w:ascii="Times New Roman" w:eastAsia="Calibri" w:hAnsi="Times New Roman"/>
          <w:b/>
          <w:sz w:val="24"/>
          <w:szCs w:val="24"/>
        </w:rPr>
        <w:t xml:space="preserve">с </w:t>
      </w:r>
      <w:r w:rsidR="009D4906">
        <w:rPr>
          <w:rFonts w:ascii="Times New Roman" w:eastAsia="Calibri" w:hAnsi="Times New Roman"/>
          <w:b/>
          <w:sz w:val="24"/>
          <w:szCs w:val="24"/>
        </w:rPr>
        <w:t>04 сентября по 08 сентября 2023г.</w:t>
      </w:r>
    </w:p>
    <w:p w:rsidR="00390A5D" w:rsidRPr="00390A5D" w:rsidRDefault="00390A5D" w:rsidP="009D4906">
      <w:pPr>
        <w:pStyle w:val="aa"/>
        <w:ind w:left="0" w:firstLine="709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390A5D">
        <w:rPr>
          <w:rStyle w:val="markedcontent"/>
          <w:rFonts w:ascii="Times New Roman" w:hAnsi="Times New Roman"/>
          <w:b/>
          <w:sz w:val="24"/>
          <w:szCs w:val="24"/>
        </w:rPr>
        <w:t>Цель конференции:</w:t>
      </w:r>
    </w:p>
    <w:p w:rsidR="00390A5D" w:rsidRPr="00390A5D" w:rsidRDefault="00390A5D" w:rsidP="00390A5D">
      <w:pPr>
        <w:pStyle w:val="aa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390A5D">
        <w:rPr>
          <w:rStyle w:val="markedcontent"/>
          <w:rFonts w:ascii="Times New Roman" w:hAnsi="Times New Roman"/>
          <w:sz w:val="24"/>
          <w:szCs w:val="24"/>
        </w:rPr>
        <w:t>-установление причин и предпосылок нарушений для разработки организационно - технических профилактических мероприятий по предотвращению подобных нарушений.</w:t>
      </w:r>
    </w:p>
    <w:p w:rsidR="00390A5D" w:rsidRPr="00390A5D" w:rsidRDefault="00390A5D" w:rsidP="009D4906">
      <w:pPr>
        <w:pStyle w:val="a9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A5D">
        <w:rPr>
          <w:rFonts w:ascii="Times New Roman" w:hAnsi="Times New Roman" w:cs="Times New Roman"/>
          <w:b/>
          <w:sz w:val="24"/>
          <w:szCs w:val="24"/>
        </w:rPr>
        <w:t>Программа конференции  включает рассмотрение следующих вопросов:</w:t>
      </w:r>
    </w:p>
    <w:p w:rsidR="00390A5D" w:rsidRPr="00390A5D" w:rsidRDefault="00390A5D" w:rsidP="00390A5D">
      <w:pPr>
        <w:pStyle w:val="aa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390A5D">
        <w:rPr>
          <w:rFonts w:ascii="Times New Roman" w:eastAsia="Calibri" w:hAnsi="Times New Roman"/>
          <w:sz w:val="24"/>
          <w:szCs w:val="24"/>
        </w:rPr>
        <w:t>-общие положения, необходимость и целесообразность расследования аварий в электроэнергетике.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90A5D">
        <w:rPr>
          <w:rFonts w:ascii="Times New Roman" w:eastAsia="Calibri" w:hAnsi="Times New Roman"/>
          <w:sz w:val="24"/>
          <w:szCs w:val="24"/>
        </w:rPr>
        <w:t>Состав действующих НПА и НТД, устанавливающих порядок проведения расследований технологических нарушений в электроэнергетике.</w:t>
      </w:r>
    </w:p>
    <w:p w:rsidR="00390A5D" w:rsidRPr="00390A5D" w:rsidRDefault="00390A5D" w:rsidP="00390A5D">
      <w:pPr>
        <w:pStyle w:val="aa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390A5D">
        <w:rPr>
          <w:rFonts w:ascii="Times New Roman" w:eastAsia="Calibri" w:hAnsi="Times New Roman"/>
          <w:sz w:val="24"/>
          <w:szCs w:val="24"/>
        </w:rPr>
        <w:t>-порядок организации расследования причин аварий и нарушений в работе оборудования на объектах электроэнергетики, в том числе на ОПО.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390A5D">
        <w:rPr>
          <w:rFonts w:ascii="Times New Roman" w:eastAsia="Calibri" w:hAnsi="Times New Roman"/>
          <w:sz w:val="24"/>
          <w:szCs w:val="24"/>
        </w:rPr>
        <w:t>Организация информационного обмена между субъектами электроэнергетике об авариях;</w:t>
      </w:r>
    </w:p>
    <w:p w:rsidR="00390A5D" w:rsidRPr="00390A5D" w:rsidRDefault="00390A5D" w:rsidP="00390A5D">
      <w:pPr>
        <w:pStyle w:val="aa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390A5D">
        <w:rPr>
          <w:rFonts w:ascii="Times New Roman" w:eastAsia="Calibri" w:hAnsi="Times New Roman"/>
          <w:sz w:val="24"/>
          <w:szCs w:val="24"/>
        </w:rPr>
        <w:t xml:space="preserve">-порядок формирования комиссий и взаимодействие с органами </w:t>
      </w:r>
      <w:proofErr w:type="spellStart"/>
      <w:r w:rsidRPr="00390A5D">
        <w:rPr>
          <w:rFonts w:ascii="Times New Roman" w:eastAsia="Calibri" w:hAnsi="Times New Roman"/>
          <w:sz w:val="24"/>
          <w:szCs w:val="24"/>
        </w:rPr>
        <w:t>Ростехнадзора</w:t>
      </w:r>
      <w:proofErr w:type="spellEnd"/>
      <w:r w:rsidRPr="00390A5D">
        <w:rPr>
          <w:rFonts w:ascii="Times New Roman" w:eastAsia="Calibri" w:hAnsi="Times New Roman"/>
          <w:sz w:val="24"/>
          <w:szCs w:val="24"/>
        </w:rPr>
        <w:t xml:space="preserve"> и АО «СО ЕЭС»;</w:t>
      </w:r>
    </w:p>
    <w:p w:rsidR="00390A5D" w:rsidRPr="00390A5D" w:rsidRDefault="00390A5D" w:rsidP="00390A5D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390A5D">
        <w:rPr>
          <w:rFonts w:ascii="Times New Roman" w:eastAsia="Calibri" w:hAnsi="Times New Roman"/>
          <w:sz w:val="24"/>
          <w:szCs w:val="24"/>
        </w:rPr>
        <w:t>- порядок оформления актов расследования аварий в электроэнергетике, в том числе на ОПО.</w:t>
      </w:r>
    </w:p>
    <w:p w:rsidR="00390A5D" w:rsidRPr="00390A5D" w:rsidRDefault="00390A5D" w:rsidP="00390A5D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390A5D">
        <w:rPr>
          <w:rFonts w:ascii="Times New Roman" w:hAnsi="Times New Roman"/>
          <w:sz w:val="24"/>
          <w:szCs w:val="24"/>
        </w:rPr>
        <w:t>- пример неквалифицированного расследования массовых аварий;</w:t>
      </w:r>
    </w:p>
    <w:p w:rsidR="00390A5D" w:rsidRPr="00390A5D" w:rsidRDefault="00390A5D" w:rsidP="00390A5D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390A5D">
        <w:rPr>
          <w:rFonts w:ascii="Times New Roman" w:hAnsi="Times New Roman"/>
          <w:sz w:val="24"/>
          <w:szCs w:val="24"/>
        </w:rPr>
        <w:t>- правовые основы порядка расследования и учета несчастных случаев на производстве;</w:t>
      </w:r>
    </w:p>
    <w:p w:rsidR="00390A5D" w:rsidRPr="00390A5D" w:rsidRDefault="00390A5D" w:rsidP="00390A5D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  <w:r w:rsidRPr="00390A5D">
        <w:rPr>
          <w:rFonts w:ascii="Times New Roman" w:hAnsi="Times New Roman"/>
          <w:sz w:val="24"/>
          <w:szCs w:val="24"/>
        </w:rPr>
        <w:lastRenderedPageBreak/>
        <w:t>- практическое расследование НС на объектах электроэнергетики.</w:t>
      </w:r>
    </w:p>
    <w:p w:rsidR="00390A5D" w:rsidRDefault="00390A5D" w:rsidP="00390A5D">
      <w:pPr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390A5D">
        <w:rPr>
          <w:rFonts w:ascii="Times New Roman" w:eastAsia="Calibri" w:hAnsi="Times New Roman" w:cs="Times New Roman"/>
        </w:rPr>
        <w:t xml:space="preserve">В организации и проведении курсов планируется участие представителей Департамента технического надзора и аудита «ФСК ЕЭС» и </w:t>
      </w:r>
      <w:proofErr w:type="spellStart"/>
      <w:r w:rsidRPr="00390A5D">
        <w:rPr>
          <w:rFonts w:ascii="Times New Roman" w:eastAsia="Calibri" w:hAnsi="Times New Roman" w:cs="Times New Roman"/>
        </w:rPr>
        <w:t>Ростехнадзора</w:t>
      </w:r>
      <w:proofErr w:type="spellEnd"/>
      <w:r w:rsidRPr="00390A5D">
        <w:rPr>
          <w:rFonts w:ascii="Times New Roman" w:eastAsia="Calibri" w:hAnsi="Times New Roman" w:cs="Times New Roman"/>
        </w:rPr>
        <w:t>.</w:t>
      </w:r>
    </w:p>
    <w:p w:rsidR="00390A5D" w:rsidRPr="007817AB" w:rsidRDefault="00390A5D" w:rsidP="00390A5D">
      <w:pPr>
        <w:ind w:firstLine="708"/>
        <w:jc w:val="both"/>
        <w:rPr>
          <w:rFonts w:ascii="Times New Roman" w:hAnsi="Times New Roman" w:cs="Times New Roman"/>
          <w:bCs/>
        </w:rPr>
      </w:pPr>
      <w:proofErr w:type="gramStart"/>
      <w:r w:rsidRPr="007817AB">
        <w:rPr>
          <w:rFonts w:ascii="Times New Roman" w:eastAsia="Calibri" w:hAnsi="Times New Roman" w:cs="Times New Roman"/>
          <w:b/>
        </w:rPr>
        <w:t xml:space="preserve">Место проведения: </w:t>
      </w:r>
      <w:r w:rsidRPr="007817AB">
        <w:rPr>
          <w:rFonts w:ascii="Times New Roman" w:hAnsi="Times New Roman" w:cs="Times New Roman"/>
          <w:bCs/>
        </w:rPr>
        <w:t>г. Адлер</w:t>
      </w:r>
      <w:r w:rsidRPr="007817AB">
        <w:rPr>
          <w:rFonts w:ascii="Times New Roman" w:hAnsi="Times New Roman" w:cs="Times New Roman"/>
        </w:rPr>
        <w:t xml:space="preserve">, </w:t>
      </w:r>
      <w:r w:rsidR="009D4906">
        <w:rPr>
          <w:rFonts w:ascii="Times New Roman" w:hAnsi="Times New Roman" w:cs="Times New Roman"/>
        </w:rPr>
        <w:t xml:space="preserve">ул. </w:t>
      </w:r>
      <w:r>
        <w:rPr>
          <w:rFonts w:ascii="Times New Roman" w:hAnsi="Times New Roman" w:cs="Times New Roman"/>
          <w:bCs/>
        </w:rPr>
        <w:t>Бульвар Надежд 36</w:t>
      </w:r>
      <w:r w:rsidRPr="007817AB">
        <w:rPr>
          <w:rFonts w:ascii="Times New Roman" w:hAnsi="Times New Roman" w:cs="Times New Roman"/>
          <w:bCs/>
        </w:rPr>
        <w:t xml:space="preserve">, </w:t>
      </w:r>
      <w:r w:rsidRPr="007817AB">
        <w:rPr>
          <w:rFonts w:ascii="Times New Roman" w:hAnsi="Times New Roman" w:cs="Times New Roman"/>
        </w:rPr>
        <w:t>Гостинич</w:t>
      </w:r>
      <w:r>
        <w:rPr>
          <w:rFonts w:ascii="Times New Roman" w:hAnsi="Times New Roman" w:cs="Times New Roman"/>
        </w:rPr>
        <w:t>ный комплекс «Бархатные сезоны», отель «Екатерининский квартал»,</w:t>
      </w:r>
      <w:r w:rsidRPr="007817AB">
        <w:rPr>
          <w:rFonts w:ascii="Times New Roman" w:hAnsi="Times New Roman" w:cs="Times New Roman"/>
        </w:rPr>
        <w:t xml:space="preserve"> Конференц-зал «</w:t>
      </w:r>
      <w:r>
        <w:rPr>
          <w:rFonts w:ascii="Times New Roman" w:hAnsi="Times New Roman" w:cs="Times New Roman"/>
        </w:rPr>
        <w:t>Июнь», 6 корпус, 1 этаж.</w:t>
      </w:r>
      <w:proofErr w:type="gramEnd"/>
    </w:p>
    <w:p w:rsidR="00390A5D" w:rsidRPr="00390A5D" w:rsidRDefault="00390A5D" w:rsidP="00390A5D">
      <w:pPr>
        <w:ind w:firstLine="708"/>
        <w:jc w:val="both"/>
        <w:rPr>
          <w:rFonts w:ascii="Times New Roman" w:hAnsi="Times New Roman" w:cs="Times New Roman"/>
        </w:rPr>
      </w:pPr>
      <w:r w:rsidRPr="00390A5D">
        <w:rPr>
          <w:rFonts w:ascii="Times New Roman" w:hAnsi="Times New Roman" w:cs="Times New Roman"/>
        </w:rPr>
        <w:t>Стоимость очного/дистанционного обучения: 25000,00 рублей с одного участника.</w:t>
      </w:r>
    </w:p>
    <w:p w:rsidR="009F5213" w:rsidRPr="00390A5D" w:rsidRDefault="009F5213" w:rsidP="009F5213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390A5D">
        <w:rPr>
          <w:rFonts w:ascii="Times New Roman" w:hAnsi="Times New Roman" w:cs="Times New Roman"/>
        </w:rPr>
        <w:tab/>
      </w:r>
      <w:r w:rsidRPr="00390A5D">
        <w:rPr>
          <w:rFonts w:ascii="Times New Roman" w:hAnsi="Times New Roman" w:cs="Times New Roman"/>
        </w:rPr>
        <w:tab/>
      </w:r>
      <w:r w:rsidR="00690033" w:rsidRPr="00390A5D">
        <w:rPr>
          <w:rFonts w:ascii="Times New Roman" w:hAnsi="Times New Roman" w:cs="Times New Roman"/>
        </w:rPr>
        <w:t>По окончанию</w:t>
      </w:r>
      <w:r w:rsidRPr="00390A5D">
        <w:rPr>
          <w:rFonts w:ascii="Times New Roman" w:hAnsi="Times New Roman" w:cs="Times New Roman"/>
        </w:rPr>
        <w:t xml:space="preserve"> </w:t>
      </w:r>
      <w:r w:rsidR="00821642" w:rsidRPr="00390A5D">
        <w:rPr>
          <w:rFonts w:ascii="Times New Roman" w:hAnsi="Times New Roman" w:cs="Times New Roman"/>
        </w:rPr>
        <w:t xml:space="preserve">обучения </w:t>
      </w:r>
      <w:r w:rsidRPr="00390A5D">
        <w:rPr>
          <w:rFonts w:ascii="Times New Roman" w:hAnsi="Times New Roman" w:cs="Times New Roman"/>
        </w:rPr>
        <w:t xml:space="preserve">каждый участник получит </w:t>
      </w:r>
      <w:r w:rsidR="00D01B2D" w:rsidRPr="00390A5D">
        <w:rPr>
          <w:rFonts w:ascii="Times New Roman" w:hAnsi="Times New Roman" w:cs="Times New Roman"/>
        </w:rPr>
        <w:t xml:space="preserve">удостоверение о повышении </w:t>
      </w:r>
      <w:r w:rsidRPr="00390A5D">
        <w:rPr>
          <w:rFonts w:ascii="Times New Roman" w:hAnsi="Times New Roman" w:cs="Times New Roman"/>
        </w:rPr>
        <w:t>квалификации установленного образца и сертификат участника.</w:t>
      </w:r>
    </w:p>
    <w:p w:rsidR="00C93356" w:rsidRPr="00390A5D" w:rsidRDefault="00D01B2D" w:rsidP="00D01B2D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b/>
        </w:rPr>
      </w:pPr>
      <w:r w:rsidRPr="00390A5D">
        <w:rPr>
          <w:rFonts w:ascii="Times New Roman" w:hAnsi="Times New Roman" w:cs="Times New Roman"/>
        </w:rPr>
        <w:tab/>
      </w:r>
      <w:r w:rsidR="009F5213" w:rsidRPr="00390A5D">
        <w:rPr>
          <w:rFonts w:ascii="Times New Roman" w:hAnsi="Times New Roman" w:cs="Times New Roman"/>
        </w:rPr>
        <w:t xml:space="preserve">Все пожелания и предложения </w:t>
      </w:r>
      <w:r w:rsidR="00690033" w:rsidRPr="00390A5D">
        <w:rPr>
          <w:rFonts w:ascii="Times New Roman" w:hAnsi="Times New Roman" w:cs="Times New Roman"/>
        </w:rPr>
        <w:t>по участию в</w:t>
      </w:r>
      <w:r w:rsidRPr="00390A5D">
        <w:rPr>
          <w:rFonts w:ascii="Times New Roman" w:hAnsi="Times New Roman" w:cs="Times New Roman"/>
        </w:rPr>
        <w:t xml:space="preserve"> обучении просьба направлять к куратору </w:t>
      </w:r>
      <w:r w:rsidR="00C93356" w:rsidRPr="00390A5D">
        <w:rPr>
          <w:rFonts w:ascii="Times New Roman" w:hAnsi="Times New Roman" w:cs="Times New Roman"/>
        </w:rPr>
        <w:t xml:space="preserve">конференции: </w:t>
      </w:r>
      <w:r w:rsidR="00C93356" w:rsidRPr="00390A5D">
        <w:rPr>
          <w:rFonts w:ascii="Times New Roman" w:hAnsi="Times New Roman" w:cs="Times New Roman"/>
          <w:b/>
        </w:rPr>
        <w:t>Ильиной Марии Анатольевне: +7- (938)-303-68-97,</w:t>
      </w:r>
    </w:p>
    <w:p w:rsidR="00C93356" w:rsidRPr="00390A5D" w:rsidRDefault="00C93356" w:rsidP="00C93356">
      <w:pPr>
        <w:ind w:firstLine="708"/>
        <w:rPr>
          <w:rFonts w:ascii="Times New Roman" w:hAnsi="Times New Roman" w:cs="Times New Roman"/>
          <w:b/>
          <w:lang w:val="en-US"/>
        </w:rPr>
      </w:pPr>
      <w:r w:rsidRPr="00BA720D">
        <w:rPr>
          <w:rFonts w:ascii="Times New Roman" w:hAnsi="Times New Roman" w:cs="Times New Roman"/>
          <w:b/>
        </w:rPr>
        <w:t xml:space="preserve"> </w:t>
      </w:r>
      <w:r w:rsidRPr="00390A5D">
        <w:rPr>
          <w:rFonts w:ascii="Times New Roman" w:hAnsi="Times New Roman" w:cs="Times New Roman"/>
          <w:b/>
          <w:lang w:val="en-US"/>
        </w:rPr>
        <w:t xml:space="preserve">Email: </w:t>
      </w:r>
      <w:hyperlink r:id="rId6" w:history="1">
        <w:r w:rsidRPr="00390A5D">
          <w:rPr>
            <w:rStyle w:val="a7"/>
            <w:rFonts w:ascii="Times New Roman" w:hAnsi="Times New Roman" w:cs="Times New Roman"/>
            <w:b/>
            <w:shd w:val="clear" w:color="auto" w:fill="FFFFFF"/>
            <w:lang w:val="en-US"/>
          </w:rPr>
          <w:t>ima@keu-energy.ru</w:t>
        </w:r>
      </w:hyperlink>
      <w:r w:rsidRPr="00390A5D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;   </w:t>
      </w:r>
      <w:r w:rsidRPr="00390A5D">
        <w:rPr>
          <w:rFonts w:ascii="Times New Roman" w:hAnsi="Times New Roman" w:cs="Times New Roman"/>
          <w:b/>
          <w:lang w:val="en-US"/>
        </w:rPr>
        <w:t>dir@keu-spb.ru</w:t>
      </w:r>
    </w:p>
    <w:p w:rsidR="00C93356" w:rsidRPr="00C93356" w:rsidRDefault="00C93356" w:rsidP="00C93356">
      <w:pPr>
        <w:rPr>
          <w:rFonts w:ascii="Times New Roman" w:hAnsi="Times New Roman" w:cs="Times New Roman"/>
          <w:lang w:val="en-US"/>
        </w:rPr>
      </w:pPr>
    </w:p>
    <w:p w:rsidR="00C93356" w:rsidRPr="009F5213" w:rsidRDefault="00C93356" w:rsidP="00C93356">
      <w:pPr>
        <w:rPr>
          <w:rFonts w:ascii="Times New Roman" w:hAnsi="Times New Roman" w:cs="Times New Roman"/>
          <w:lang w:val="en-US"/>
        </w:rPr>
      </w:pPr>
    </w:p>
    <w:p w:rsidR="00C93356" w:rsidRPr="00C93356" w:rsidRDefault="00FC4371" w:rsidP="00FC437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  <w:r w:rsidR="00C90AA6">
        <w:rPr>
          <w:rFonts w:ascii="Times New Roman" w:hAnsi="Times New Roman" w:cs="Times New Roman"/>
        </w:rPr>
        <w:t xml:space="preserve"> 1. Учебный план на</w:t>
      </w:r>
      <w:r>
        <w:rPr>
          <w:rFonts w:ascii="Times New Roman" w:hAnsi="Times New Roman" w:cs="Times New Roman"/>
        </w:rPr>
        <w:t xml:space="preserve"> </w:t>
      </w:r>
      <w:r w:rsidR="00C90AA6">
        <w:rPr>
          <w:rFonts w:ascii="Times New Roman" w:hAnsi="Times New Roman" w:cs="Times New Roman"/>
        </w:rPr>
        <w:t>- 2</w:t>
      </w:r>
      <w:r>
        <w:rPr>
          <w:rFonts w:ascii="Times New Roman" w:hAnsi="Times New Roman" w:cs="Times New Roman"/>
        </w:rPr>
        <w:t xml:space="preserve"> л.</w:t>
      </w:r>
    </w:p>
    <w:p w:rsidR="00C93356" w:rsidRDefault="007A28C9" w:rsidP="00C933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1997710</wp:posOffset>
            </wp:positionH>
            <wp:positionV relativeFrom="paragraph">
              <wp:posOffset>106680</wp:posOffset>
            </wp:positionV>
            <wp:extent cx="1702435" cy="168719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371" w:rsidRDefault="00FC4371" w:rsidP="00C93356">
      <w:pPr>
        <w:rPr>
          <w:rFonts w:ascii="Times New Roman" w:hAnsi="Times New Roman" w:cs="Times New Roman"/>
        </w:rPr>
      </w:pPr>
    </w:p>
    <w:p w:rsidR="00FC4371" w:rsidRPr="00C93356" w:rsidRDefault="00FC4371" w:rsidP="00C93356">
      <w:pPr>
        <w:rPr>
          <w:rFonts w:ascii="Times New Roman" w:hAnsi="Times New Roman" w:cs="Times New Roman"/>
        </w:rPr>
      </w:pPr>
    </w:p>
    <w:p w:rsidR="00C93356" w:rsidRPr="00C93356" w:rsidRDefault="00C93356" w:rsidP="00C93356">
      <w:pPr>
        <w:rPr>
          <w:rFonts w:ascii="Times New Roman" w:hAnsi="Times New Roman" w:cs="Times New Roman"/>
        </w:rPr>
      </w:pPr>
      <w:r w:rsidRPr="00C93356">
        <w:rPr>
          <w:rFonts w:ascii="Times New Roman" w:hAnsi="Times New Roman" w:cs="Times New Roman"/>
        </w:rPr>
        <w:t>С Уважением</w:t>
      </w:r>
      <w:r>
        <w:rPr>
          <w:rFonts w:ascii="Times New Roman" w:hAnsi="Times New Roman" w:cs="Times New Roman"/>
        </w:rPr>
        <w:t>,</w:t>
      </w:r>
    </w:p>
    <w:p w:rsidR="00C93356" w:rsidRPr="00C93356" w:rsidRDefault="00C93356" w:rsidP="00C93356">
      <w:pPr>
        <w:rPr>
          <w:rFonts w:ascii="Times New Roman" w:hAnsi="Times New Roman" w:cs="Times New Roman"/>
        </w:rPr>
      </w:pPr>
      <w:bookmarkStart w:id="0" w:name="_Hlk99353115"/>
      <w:r w:rsidRPr="00C93356">
        <w:rPr>
          <w:rFonts w:ascii="Times New Roman" w:hAnsi="Times New Roman" w:cs="Times New Roman"/>
        </w:rPr>
        <w:t xml:space="preserve">Генеральный директор </w:t>
      </w:r>
      <w:bookmarkEnd w:id="0"/>
      <w:r w:rsidRPr="00C93356">
        <w:rPr>
          <w:rFonts w:ascii="Times New Roman" w:hAnsi="Times New Roman" w:cs="Times New Roman"/>
        </w:rPr>
        <w:tab/>
      </w:r>
      <w:r w:rsidRPr="00C93356">
        <w:rPr>
          <w:rFonts w:ascii="Times New Roman" w:hAnsi="Times New Roman" w:cs="Times New Roman"/>
        </w:rPr>
        <w:tab/>
      </w:r>
      <w:r w:rsidRPr="00C93356">
        <w:rPr>
          <w:rFonts w:ascii="Times New Roman" w:hAnsi="Times New Roman" w:cs="Times New Roman"/>
        </w:rPr>
        <w:tab/>
      </w:r>
      <w:r w:rsidRPr="00C93356">
        <w:rPr>
          <w:rFonts w:ascii="Times New Roman" w:hAnsi="Times New Roman" w:cs="Times New Roman"/>
        </w:rPr>
        <w:tab/>
      </w:r>
      <w:r w:rsidRPr="00C93356">
        <w:rPr>
          <w:rFonts w:ascii="Times New Roman" w:hAnsi="Times New Roman" w:cs="Times New Roman"/>
        </w:rPr>
        <w:tab/>
      </w:r>
      <w:r w:rsidRPr="00C93356">
        <w:rPr>
          <w:rFonts w:ascii="Times New Roman" w:hAnsi="Times New Roman" w:cs="Times New Roman"/>
        </w:rPr>
        <w:tab/>
      </w:r>
      <w:r w:rsidRPr="00C933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93356">
        <w:rPr>
          <w:rFonts w:ascii="Times New Roman" w:hAnsi="Times New Roman" w:cs="Times New Roman"/>
        </w:rPr>
        <w:t>Болдышев</w:t>
      </w:r>
      <w:r>
        <w:rPr>
          <w:rFonts w:ascii="Times New Roman" w:hAnsi="Times New Roman" w:cs="Times New Roman"/>
        </w:rPr>
        <w:t xml:space="preserve"> И.В.</w:t>
      </w:r>
    </w:p>
    <w:p w:rsidR="00C93356" w:rsidRDefault="00C93356" w:rsidP="00C93356">
      <w:pPr>
        <w:rPr>
          <w:rFonts w:ascii="Times New Roman" w:hAnsi="Times New Roman" w:cs="Times New Roman"/>
        </w:rPr>
      </w:pPr>
    </w:p>
    <w:p w:rsidR="00C93356" w:rsidRDefault="00C93356" w:rsidP="00C93356">
      <w:pPr>
        <w:rPr>
          <w:rFonts w:ascii="Times New Roman" w:hAnsi="Times New Roman" w:cs="Times New Roman"/>
        </w:rPr>
      </w:pPr>
    </w:p>
    <w:p w:rsidR="00C93356" w:rsidRDefault="00C93356" w:rsidP="00C93356">
      <w:pPr>
        <w:rPr>
          <w:rFonts w:ascii="Times New Roman" w:hAnsi="Times New Roman" w:cs="Times New Roman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821642" w:rsidRDefault="00821642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821642" w:rsidRDefault="00821642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390A5D" w:rsidRDefault="00390A5D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333333"/>
        </w:rPr>
      </w:pPr>
    </w:p>
    <w:p w:rsidR="00FC4371" w:rsidRP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</w:rPr>
        <w:lastRenderedPageBreak/>
        <w:tab/>
      </w:r>
      <w:r>
        <w:rPr>
          <w:rFonts w:ascii="Times New Roman" w:hAnsi="Times New Roman" w:cs="Times New Roman"/>
          <w:b/>
          <w:color w:val="333333"/>
        </w:rPr>
        <w:tab/>
      </w:r>
      <w:r>
        <w:rPr>
          <w:rFonts w:ascii="Times New Roman" w:hAnsi="Times New Roman" w:cs="Times New Roman"/>
          <w:b/>
          <w:color w:val="333333"/>
        </w:rPr>
        <w:tab/>
      </w:r>
      <w:r>
        <w:rPr>
          <w:rFonts w:ascii="Times New Roman" w:hAnsi="Times New Roman" w:cs="Times New Roman"/>
          <w:b/>
          <w:color w:val="333333"/>
        </w:rPr>
        <w:tab/>
      </w:r>
      <w:r>
        <w:rPr>
          <w:rFonts w:ascii="Times New Roman" w:hAnsi="Times New Roman" w:cs="Times New Roman"/>
          <w:b/>
          <w:color w:val="333333"/>
        </w:rPr>
        <w:tab/>
      </w:r>
      <w:r>
        <w:rPr>
          <w:rFonts w:ascii="Times New Roman" w:hAnsi="Times New Roman" w:cs="Times New Roman"/>
          <w:b/>
          <w:color w:val="333333"/>
        </w:rPr>
        <w:tab/>
      </w:r>
      <w:r>
        <w:rPr>
          <w:rFonts w:ascii="Times New Roman" w:hAnsi="Times New Roman" w:cs="Times New Roman"/>
          <w:b/>
          <w:color w:val="333333"/>
        </w:rPr>
        <w:tab/>
      </w:r>
      <w:r>
        <w:rPr>
          <w:rFonts w:ascii="Times New Roman" w:hAnsi="Times New Roman" w:cs="Times New Roman"/>
          <w:b/>
          <w:color w:val="333333"/>
        </w:rPr>
        <w:tab/>
      </w:r>
      <w:r w:rsidRPr="00FC4371">
        <w:rPr>
          <w:rFonts w:ascii="Times New Roman" w:hAnsi="Times New Roman" w:cs="Times New Roman"/>
        </w:rPr>
        <w:t>Приложение № 1</w:t>
      </w:r>
    </w:p>
    <w:p w:rsidR="00FC4371" w:rsidRDefault="00FC4371" w:rsidP="00FC4371">
      <w:pPr>
        <w:tabs>
          <w:tab w:val="left" w:pos="3544"/>
        </w:tabs>
        <w:jc w:val="center"/>
        <w:rPr>
          <w:rFonts w:ascii="Times New Roman" w:hAnsi="Times New Roman" w:cs="Times New Roman"/>
        </w:rPr>
      </w:pPr>
      <w:r w:rsidRPr="00FC4371">
        <w:rPr>
          <w:rFonts w:ascii="Times New Roman" w:hAnsi="Times New Roman" w:cs="Times New Roman"/>
        </w:rPr>
        <w:tab/>
      </w:r>
      <w:r w:rsidRPr="00FC4371">
        <w:rPr>
          <w:rFonts w:ascii="Times New Roman" w:hAnsi="Times New Roman" w:cs="Times New Roman"/>
        </w:rPr>
        <w:tab/>
      </w:r>
      <w:r w:rsidRPr="00FC4371">
        <w:rPr>
          <w:rFonts w:ascii="Times New Roman" w:hAnsi="Times New Roman" w:cs="Times New Roman"/>
        </w:rPr>
        <w:tab/>
      </w:r>
      <w:r w:rsidRPr="00FC4371">
        <w:rPr>
          <w:rFonts w:ascii="Times New Roman" w:hAnsi="Times New Roman" w:cs="Times New Roman"/>
        </w:rPr>
        <w:tab/>
      </w:r>
      <w:r w:rsidRPr="00FC4371">
        <w:rPr>
          <w:rFonts w:ascii="Times New Roman" w:hAnsi="Times New Roman" w:cs="Times New Roman"/>
        </w:rPr>
        <w:tab/>
      </w:r>
      <w:r w:rsidR="009D4906">
        <w:rPr>
          <w:rFonts w:ascii="Times New Roman" w:hAnsi="Times New Roman" w:cs="Times New Roman"/>
        </w:rPr>
        <w:t xml:space="preserve">         </w:t>
      </w:r>
      <w:r w:rsidRPr="00FC4371">
        <w:rPr>
          <w:rFonts w:ascii="Times New Roman" w:hAnsi="Times New Roman" w:cs="Times New Roman"/>
        </w:rPr>
        <w:t xml:space="preserve">к письму № </w:t>
      </w:r>
      <w:r w:rsidR="009D4906">
        <w:rPr>
          <w:rFonts w:ascii="Times New Roman" w:hAnsi="Times New Roman" w:cs="Times New Roman"/>
        </w:rPr>
        <w:t>434/01 от 05.06.2023г.</w:t>
      </w:r>
    </w:p>
    <w:p w:rsidR="009D4906" w:rsidRDefault="009D4906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</w:p>
    <w:p w:rsidR="00390A5D" w:rsidRDefault="00390A5D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</w:p>
    <w:p w:rsidR="00390A5D" w:rsidRPr="00D532ED" w:rsidRDefault="00390A5D" w:rsidP="00390A5D">
      <w:pPr>
        <w:tabs>
          <w:tab w:val="left" w:pos="3080"/>
          <w:tab w:val="left" w:pos="354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333333"/>
        </w:rPr>
        <w:t xml:space="preserve">                                                 </w:t>
      </w:r>
      <w:r w:rsidRPr="00D532ED">
        <w:rPr>
          <w:rFonts w:ascii="Times New Roman" w:hAnsi="Times New Roman" w:cs="Times New Roman"/>
          <w:b/>
        </w:rPr>
        <w:t>УЧЕБНО-ТЕМАТИЧЕСКИЙ ПЛАН</w:t>
      </w:r>
    </w:p>
    <w:p w:rsidR="00390A5D" w:rsidRPr="00D532ED" w:rsidRDefault="00390A5D" w:rsidP="00390A5D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  <w:r w:rsidRPr="00D532ED">
        <w:rPr>
          <w:rFonts w:ascii="Times New Roman" w:hAnsi="Times New Roman" w:cs="Times New Roman"/>
          <w:b/>
        </w:rPr>
        <w:t>ДОПОЛНИТЕЛЬНОЙ ПРОФЕССИОНАЛЬНОЙ</w:t>
      </w:r>
    </w:p>
    <w:p w:rsidR="00390A5D" w:rsidRPr="00D532ED" w:rsidRDefault="00390A5D" w:rsidP="00390A5D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  <w:r w:rsidRPr="00D532ED">
        <w:rPr>
          <w:rFonts w:ascii="Times New Roman" w:hAnsi="Times New Roman" w:cs="Times New Roman"/>
          <w:b/>
        </w:rPr>
        <w:t>ПРОГРАММЫ ПОВЫШЕНИЯ КВАЛИФИКАЦИИ</w:t>
      </w:r>
    </w:p>
    <w:p w:rsidR="00390A5D" w:rsidRDefault="00390A5D" w:rsidP="00390A5D">
      <w:pPr>
        <w:jc w:val="center"/>
        <w:rPr>
          <w:rFonts w:ascii="Times New Roman" w:eastAsia="Calibri" w:hAnsi="Times New Roman" w:cs="Times New Roman"/>
          <w:b/>
        </w:rPr>
      </w:pPr>
      <w:r w:rsidRPr="00541D87">
        <w:rPr>
          <w:rFonts w:ascii="Times New Roman" w:eastAsia="Calibri" w:hAnsi="Times New Roman" w:cs="Times New Roman"/>
          <w:b/>
        </w:rPr>
        <w:t xml:space="preserve">«Организация расследований аварий и нарушений в работе </w:t>
      </w:r>
    </w:p>
    <w:p w:rsidR="00390A5D" w:rsidRDefault="00390A5D" w:rsidP="00390A5D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541D87">
        <w:rPr>
          <w:rFonts w:ascii="Times New Roman" w:eastAsia="Calibri" w:hAnsi="Times New Roman" w:cs="Times New Roman"/>
          <w:b/>
        </w:rPr>
        <w:t>эне</w:t>
      </w:r>
      <w:r>
        <w:rPr>
          <w:rFonts w:ascii="Times New Roman" w:eastAsia="Calibri" w:hAnsi="Times New Roman" w:cs="Times New Roman"/>
          <w:b/>
        </w:rPr>
        <w:t>ргооборудования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энергообъектов</w:t>
      </w:r>
      <w:proofErr w:type="spellEnd"/>
      <w:r>
        <w:rPr>
          <w:rFonts w:ascii="Times New Roman" w:eastAsia="Calibri" w:hAnsi="Times New Roman" w:cs="Times New Roman"/>
          <w:b/>
        </w:rPr>
        <w:t>»</w:t>
      </w:r>
    </w:p>
    <w:tbl>
      <w:tblPr>
        <w:tblW w:w="10349" w:type="dxa"/>
        <w:tblInd w:w="-7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5"/>
        <w:gridCol w:w="6376"/>
        <w:gridCol w:w="991"/>
        <w:gridCol w:w="9"/>
        <w:gridCol w:w="21"/>
        <w:gridCol w:w="829"/>
        <w:gridCol w:w="1418"/>
      </w:tblGrid>
      <w:tr w:rsidR="00390A5D" w:rsidRPr="00541D87" w:rsidTr="0002146A">
        <w:trPr>
          <w:trHeight w:hRule="exact" w:val="388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5D" w:rsidRPr="00541D87" w:rsidRDefault="00390A5D" w:rsidP="0002146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390A5D" w:rsidRPr="00541D87" w:rsidRDefault="00390A5D" w:rsidP="0002146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A5D" w:rsidRPr="00541D87" w:rsidRDefault="00390A5D" w:rsidP="0002146A">
            <w:pPr>
              <w:keepNext/>
              <w:spacing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Тема</w:t>
            </w: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29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41D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5D" w:rsidRPr="00541D87" w:rsidRDefault="00390A5D" w:rsidP="00021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390A5D" w:rsidRPr="00541D87" w:rsidTr="0002146A">
        <w:trPr>
          <w:trHeight w:hRule="exact" w:val="545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29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  <w:hideMark/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29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0A5D" w:rsidRPr="00541D87" w:rsidRDefault="00390A5D" w:rsidP="000214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Теоретические занятия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5D" w:rsidRPr="00541D87" w:rsidRDefault="00390A5D" w:rsidP="0002146A">
            <w:pPr>
              <w:keepNext/>
              <w:spacing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29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90A5D" w:rsidRPr="00541D87" w:rsidTr="00D532ED">
        <w:trPr>
          <w:trHeight w:hRule="exact" w:val="56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tabs>
                <w:tab w:val="left" w:pos="1276"/>
              </w:tabs>
              <w:spacing w:before="120" w:after="6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1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</w:rPr>
              <w:t>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tabs>
                <w:tab w:val="left" w:pos="1276"/>
              </w:tabs>
              <w:spacing w:before="120" w:after="6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b/>
                <w:spacing w:val="-1"/>
              </w:rPr>
              <w:t>Общие положения, необходимость и целесообразность расследования аварий в электроэнергетике.</w:t>
            </w:r>
          </w:p>
          <w:p w:rsidR="00390A5D" w:rsidRPr="00541D87" w:rsidRDefault="00390A5D" w:rsidP="0002146A">
            <w:pPr>
              <w:tabs>
                <w:tab w:val="left" w:pos="1276"/>
              </w:tabs>
              <w:spacing w:after="6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b/>
                <w:spacing w:val="-1"/>
              </w:rPr>
              <w:t>Состав действующих НПА и НТД, устанавливающих порядок проведения расследований технологических нарушений в электроэнергетике.</w:t>
            </w:r>
          </w:p>
          <w:p w:rsidR="00390A5D" w:rsidRPr="00541D87" w:rsidRDefault="00390A5D" w:rsidP="0002146A">
            <w:pPr>
              <w:tabs>
                <w:tab w:val="left" w:pos="1276"/>
              </w:tabs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b/>
                <w:spacing w:val="-1"/>
              </w:rPr>
              <w:t xml:space="preserve">Порядок организации расследования причин аварий и нарушений в работе оборудования на объектах электроэнергетики, в том числе на ОПО. </w:t>
            </w:r>
            <w:r w:rsidRPr="00541D87">
              <w:rPr>
                <w:rFonts w:ascii="Times New Roman" w:eastAsia="Calibri" w:hAnsi="Times New Roman" w:cs="Times New Roman"/>
                <w:spacing w:val="-1"/>
              </w:rPr>
              <w:t xml:space="preserve">Постановление Правительства Российской Федерации от 28.10.2009 № 846 «Об утверждении правил расследования причин аварий в электроэнергетике», с последующими изменениями. </w:t>
            </w:r>
          </w:p>
          <w:p w:rsidR="00390A5D" w:rsidRDefault="00390A5D" w:rsidP="00390A5D">
            <w:pPr>
              <w:tabs>
                <w:tab w:val="left" w:pos="1276"/>
              </w:tabs>
              <w:spacing w:after="6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b/>
                <w:spacing w:val="-1"/>
              </w:rPr>
              <w:t>Организация информационного обмена между субъектами электроэнергетике об авариях.</w:t>
            </w:r>
            <w:r w:rsidRPr="00541D87">
              <w:rPr>
                <w:rFonts w:ascii="Times New Roman" w:eastAsia="Calibri" w:hAnsi="Times New Roman" w:cs="Times New Roman"/>
                <w:spacing w:val="-1"/>
              </w:rPr>
              <w:t xml:space="preserve"> Приказ Минэнерго от 2 марта 2010 г. № 91 «Об утверждении порядка передачи оперативной информации об авариях в электроэнергетике» с изменениями.</w:t>
            </w:r>
            <w:r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541D87">
              <w:rPr>
                <w:rFonts w:ascii="Times New Roman" w:eastAsia="Calibri" w:hAnsi="Times New Roman" w:cs="Times New Roman"/>
                <w:spacing w:val="-1"/>
              </w:rPr>
              <w:t>Практический порядок передачи оперативной информации об авариях и нарушениях в работе электрооборудования.</w:t>
            </w:r>
          </w:p>
          <w:p w:rsidR="00390A5D" w:rsidRPr="00390A5D" w:rsidRDefault="00390A5D" w:rsidP="00390A5D">
            <w:pPr>
              <w:tabs>
                <w:tab w:val="left" w:pos="1276"/>
              </w:tabs>
              <w:spacing w:after="6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A5D" w:rsidRPr="00541D87" w:rsidRDefault="00390A5D" w:rsidP="0002146A">
            <w:pPr>
              <w:tabs>
                <w:tab w:val="left" w:pos="989"/>
              </w:tabs>
              <w:spacing w:before="120" w:after="60"/>
              <w:ind w:left="113" w:right="248" w:firstLine="369"/>
              <w:contextualSpacing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3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tabs>
                <w:tab w:val="left" w:pos="989"/>
              </w:tabs>
              <w:spacing w:before="120" w:after="60"/>
              <w:ind w:left="113" w:right="248" w:firstLine="28"/>
              <w:contextualSpacing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hAnsi="Times New Roman" w:cs="Times New Roman"/>
              </w:rPr>
              <w:t>Текущий контроль в форме устного опроса</w:t>
            </w:r>
          </w:p>
        </w:tc>
      </w:tr>
      <w:tr w:rsidR="00390A5D" w:rsidRPr="00541D87" w:rsidTr="00390A5D">
        <w:trPr>
          <w:trHeight w:hRule="exact" w:val="582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tabs>
                <w:tab w:val="left" w:pos="1276"/>
              </w:tabs>
              <w:spacing w:before="60" w:after="12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1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</w:rPr>
              <w:t>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tabs>
                <w:tab w:val="left" w:pos="1276"/>
              </w:tabs>
              <w:spacing w:before="60" w:after="12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b/>
                <w:spacing w:val="-1"/>
              </w:rPr>
              <w:t xml:space="preserve">Порядок формирования комиссий  и взаимодействие с органами </w:t>
            </w:r>
            <w:proofErr w:type="spellStart"/>
            <w:r w:rsidRPr="00541D87">
              <w:rPr>
                <w:rFonts w:ascii="Times New Roman" w:eastAsia="Calibri" w:hAnsi="Times New Roman" w:cs="Times New Roman"/>
                <w:b/>
                <w:spacing w:val="-1"/>
              </w:rPr>
              <w:t>Ростехнадзора</w:t>
            </w:r>
            <w:proofErr w:type="spellEnd"/>
            <w:r w:rsidRPr="00541D87">
              <w:rPr>
                <w:rFonts w:ascii="Times New Roman" w:eastAsia="Calibri" w:hAnsi="Times New Roman" w:cs="Times New Roman"/>
                <w:b/>
                <w:spacing w:val="-1"/>
              </w:rPr>
              <w:t xml:space="preserve"> и АО «СО ЕЭС».</w:t>
            </w:r>
            <w:r w:rsidRPr="00541D87">
              <w:rPr>
                <w:rFonts w:ascii="Times New Roman" w:eastAsia="Calibri" w:hAnsi="Times New Roman" w:cs="Times New Roman"/>
                <w:spacing w:val="-1"/>
              </w:rPr>
              <w:t xml:space="preserve"> Приказ </w:t>
            </w:r>
            <w:proofErr w:type="spellStart"/>
            <w:r w:rsidRPr="00541D87">
              <w:rPr>
                <w:rFonts w:ascii="Times New Roman" w:eastAsia="Calibri" w:hAnsi="Times New Roman" w:cs="Times New Roman"/>
                <w:spacing w:val="-1"/>
              </w:rPr>
              <w:t>Ростехнадзора</w:t>
            </w:r>
            <w:proofErr w:type="spellEnd"/>
            <w:r w:rsidRPr="00541D87">
              <w:rPr>
                <w:rFonts w:ascii="Times New Roman" w:eastAsia="Calibri" w:hAnsi="Times New Roman" w:cs="Times New Roman"/>
                <w:spacing w:val="-1"/>
              </w:rPr>
              <w:t xml:space="preserve"> от 15.01.2016 № 474. «Об утверждении Порядка формирования комиссий по расследованию причин аварий в электроэнергетике».  Формирование персонального состава комиссий по расследованию аварий и рекомендации по привлечению специализированных организаций к установлению технических причин повреждения/отказов оборудования.</w:t>
            </w:r>
          </w:p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ind w:left="113" w:right="113" w:firstLine="369"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spacing w:val="-1"/>
              </w:rPr>
              <w:t>Организация работы комиссий по расследованию аварий.</w:t>
            </w:r>
            <w:r w:rsidRPr="00541D87">
              <w:rPr>
                <w:rFonts w:ascii="Times New Roman" w:eastAsia="Times New Roman" w:hAnsi="Times New Roman" w:cs="Times New Roman"/>
                <w:spacing w:val="-1"/>
              </w:rPr>
              <w:t xml:space="preserve"> Методы сбора информации при проведении расследований аварий и р</w:t>
            </w:r>
            <w:r w:rsidRPr="00541D87">
              <w:rPr>
                <w:rFonts w:ascii="Times New Roman" w:eastAsia="Calibri" w:hAnsi="Times New Roman" w:cs="Times New Roman"/>
                <w:spacing w:val="-1"/>
              </w:rPr>
              <w:t>екомендации по проведению процедуры опроса участников событий, связанных с технологическим нарушением</w:t>
            </w:r>
            <w:r w:rsidRPr="00541D87"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 w:rsidRPr="00541D87">
              <w:rPr>
                <w:rFonts w:ascii="Times New Roman" w:eastAsia="Calibri" w:hAnsi="Times New Roman" w:cs="Times New Roman"/>
                <w:spacing w:val="-1"/>
              </w:rPr>
              <w:t xml:space="preserve"> Использование методов причинно-следственных связей при расследовании причин аварий и разработке противоаварийных мероприятий. </w:t>
            </w:r>
            <w:r w:rsidRPr="00541D87">
              <w:rPr>
                <w:rFonts w:ascii="Times New Roman" w:eastAsia="Times New Roman" w:hAnsi="Times New Roman" w:cs="Times New Roman"/>
                <w:spacing w:val="-1"/>
              </w:rPr>
              <w:t>Порядок расчета экономического ущерба и ограничения нагрузки потребителей от аварий.</w:t>
            </w:r>
          </w:p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after="60"/>
              <w:ind w:left="113" w:right="113" w:firstLine="369"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left="113" w:right="113" w:firstLine="369"/>
              <w:jc w:val="both"/>
              <w:rPr>
                <w:rFonts w:ascii="Times New Roman" w:eastAsia="Times New Roman" w:hAnsi="Times New Roman" w:cs="Times New Roman"/>
                <w:b/>
                <w:spacing w:val="-1"/>
              </w:rPr>
            </w:pPr>
          </w:p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left="113" w:right="113" w:firstLine="369"/>
              <w:jc w:val="both"/>
              <w:rPr>
                <w:rFonts w:ascii="Times New Roman" w:eastAsia="Times New Roman" w:hAnsi="Times New Roman" w:cs="Times New Roman"/>
                <w:b/>
                <w:spacing w:val="-1"/>
              </w:rPr>
            </w:pPr>
          </w:p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left="113" w:right="113" w:firstLine="369"/>
              <w:jc w:val="both"/>
              <w:rPr>
                <w:rFonts w:ascii="Times New Roman" w:eastAsia="Times New Roman" w:hAnsi="Times New Roman" w:cs="Times New Roman"/>
                <w:b/>
                <w:spacing w:val="-1"/>
              </w:rPr>
            </w:pPr>
          </w:p>
          <w:p w:rsidR="00390A5D" w:rsidRPr="00541D87" w:rsidRDefault="00390A5D" w:rsidP="0002146A">
            <w:pPr>
              <w:tabs>
                <w:tab w:val="left" w:pos="1276"/>
              </w:tabs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spacing w:val="-1"/>
              </w:rPr>
            </w:pPr>
          </w:p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102" w:right="142" w:firstLine="32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A5D" w:rsidRPr="00541D87" w:rsidRDefault="00390A5D" w:rsidP="0002146A">
            <w:pPr>
              <w:tabs>
                <w:tab w:val="left" w:pos="1276"/>
              </w:tabs>
              <w:spacing w:before="60" w:after="120"/>
              <w:ind w:right="113"/>
              <w:contextualSpacing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tabs>
                <w:tab w:val="left" w:pos="1276"/>
              </w:tabs>
              <w:spacing w:before="60" w:after="120"/>
              <w:ind w:right="113"/>
              <w:contextualSpacing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tabs>
                <w:tab w:val="left" w:pos="1276"/>
              </w:tabs>
              <w:spacing w:before="60" w:after="120"/>
              <w:ind w:left="113" w:right="113" w:firstLine="29"/>
              <w:contextualSpacing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hAnsi="Times New Roman" w:cs="Times New Roman"/>
              </w:rPr>
              <w:t>Текущий контроль в форме устного опроса</w:t>
            </w:r>
          </w:p>
        </w:tc>
      </w:tr>
      <w:tr w:rsidR="00390A5D" w:rsidRPr="00541D87" w:rsidTr="00390A5D">
        <w:trPr>
          <w:trHeight w:hRule="exact" w:val="39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left="113" w:right="113" w:firstLine="369"/>
              <w:jc w:val="both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lastRenderedPageBreak/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left="113" w:right="113" w:firstLine="369"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Порядок оформления актов расследования аварий в электроэнергетике, в том числе на ОПО. </w:t>
            </w:r>
            <w:r w:rsidRPr="00541D87">
              <w:rPr>
                <w:rFonts w:ascii="Times New Roman" w:eastAsia="Calibri" w:hAnsi="Times New Roman" w:cs="Times New Roman"/>
                <w:spacing w:val="-1"/>
              </w:rPr>
              <w:t>Приказ Минэнерго от 2 марта 2010 г. № 90 «Об утверждении формы акта о расследовании причин аварий в электроэнергетике и порядка ее заполнения», с изменениями. Классификационные признаки организационных причин аварии и технических причин повреждений оборудования.</w:t>
            </w:r>
          </w:p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113" w:right="113" w:firstLine="369"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541D87">
              <w:rPr>
                <w:rFonts w:ascii="Times New Roman" w:eastAsia="Times New Roman" w:hAnsi="Times New Roman" w:cs="Times New Roman"/>
                <w:spacing w:val="-1"/>
              </w:rPr>
              <w:t>Изменения, внесенные приказом Минэнерго от 27.07.2017 №678 в части проведения расследования аварий и заполнения формы Акта расследования на оборудовании 35кВ и ниже (упрощенная форма).</w:t>
            </w:r>
          </w:p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after="60"/>
              <w:ind w:left="113" w:right="113" w:firstLine="369"/>
              <w:jc w:val="both"/>
              <w:rPr>
                <w:rFonts w:ascii="Times New Roman" w:eastAsia="Calibri" w:hAnsi="Times New Roman" w:cs="Times New Roman"/>
                <w:spacing w:val="-1"/>
              </w:rPr>
            </w:pPr>
          </w:p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after="60"/>
              <w:ind w:left="113" w:right="113" w:firstLine="369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113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/>
              <w:ind w:right="113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rPr>
                <w:rFonts w:ascii="Times New Roman" w:hAnsi="Times New Roman" w:cs="Times New Roman"/>
              </w:rPr>
            </w:pPr>
            <w:r w:rsidRPr="00541D87">
              <w:rPr>
                <w:rFonts w:ascii="Times New Roman" w:hAnsi="Times New Roman" w:cs="Times New Roman"/>
              </w:rPr>
              <w:t>Текущий контроль в форме устного опроса</w:t>
            </w:r>
          </w:p>
        </w:tc>
      </w:tr>
      <w:tr w:rsidR="00390A5D" w:rsidRPr="00541D87" w:rsidTr="0002146A">
        <w:trPr>
          <w:trHeight w:val="295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13" w:right="113" w:firstLine="204"/>
              <w:jc w:val="both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13" w:right="113" w:firstLine="204"/>
              <w:jc w:val="both"/>
              <w:rPr>
                <w:rFonts w:ascii="Times New Roman" w:eastAsia="Calibri" w:hAnsi="Times New Roman" w:cs="Times New Roman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Организация учета аварий и нарушений в работе электрооборудования.</w:t>
            </w:r>
            <w:r w:rsidRPr="00541D87">
              <w:rPr>
                <w:rFonts w:ascii="Times New Roman" w:eastAsia="Times New Roman" w:hAnsi="Times New Roman" w:cs="Times New Roman"/>
                <w:spacing w:val="-1"/>
              </w:rPr>
              <w:t xml:space="preserve"> Приказ Минэнерго от 2 марта 2010 г. № 92 «Об утверждении формы отчета об авариях в электроэнергетике и порядка ее заполнения». Постановление Правительства  РФ от 24.05.2017 N 619 "О внесении изменений в некоторые акты Правительства РФ по вопросам    совершенствования Системы сбора, передачи, обработки и проверки достоверности исходных данных, используемых для определения показателей надежности и качества поставляемых товаров и оказываемых услуг сетевыми организациями».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13" w:right="113" w:firstLine="204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13" w:right="113" w:firstLine="204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A5D" w:rsidRPr="00541D87" w:rsidRDefault="00390A5D" w:rsidP="00021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13" w:right="113" w:firstLine="29"/>
              <w:rPr>
                <w:rFonts w:ascii="Times New Roman" w:eastAsia="Times New Roman" w:hAnsi="Times New Roman" w:cs="Times New Roman"/>
                <w:spacing w:val="-1"/>
              </w:rPr>
            </w:pPr>
            <w:r w:rsidRPr="00541D87">
              <w:rPr>
                <w:rFonts w:ascii="Times New Roman" w:hAnsi="Times New Roman" w:cs="Times New Roman"/>
              </w:rPr>
              <w:t>Текущий контроль в форме устного опроса</w:t>
            </w:r>
          </w:p>
        </w:tc>
      </w:tr>
      <w:tr w:rsidR="00390A5D" w:rsidRPr="00541D87" w:rsidTr="0002146A">
        <w:trPr>
          <w:trHeight w:hRule="exact" w:val="3839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spacing w:before="120"/>
              <w:ind w:left="113" w:right="113" w:firstLine="369"/>
              <w:jc w:val="both"/>
              <w:rPr>
                <w:rFonts w:ascii="Times New Roman" w:eastAsia="Calibri" w:hAnsi="Times New Roman" w:cs="Times New Roman"/>
                <w:b/>
                <w:spacing w:val="-1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</w:rPr>
              <w:t>5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spacing w:before="120"/>
              <w:ind w:left="113" w:right="113" w:firstLine="369"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b/>
                <w:spacing w:val="-1"/>
              </w:rPr>
              <w:t>Пример неквалифицированного расследования массовых аварий:</w:t>
            </w:r>
            <w:r w:rsidRPr="00541D87">
              <w:rPr>
                <w:rFonts w:ascii="Times New Roman" w:eastAsia="Calibri" w:hAnsi="Times New Roman" w:cs="Times New Roman"/>
                <w:spacing w:val="-1"/>
              </w:rPr>
              <w:t xml:space="preserve"> Перекрытие подстанционной опорно-стержневой изоляции в условиях повышенной степени загрязнения атмосферы и непринятие собственником </w:t>
            </w:r>
            <w:proofErr w:type="spellStart"/>
            <w:r w:rsidRPr="00541D87">
              <w:rPr>
                <w:rFonts w:ascii="Times New Roman" w:eastAsia="Calibri" w:hAnsi="Times New Roman" w:cs="Times New Roman"/>
                <w:spacing w:val="-1"/>
              </w:rPr>
              <w:t>энергообъекта</w:t>
            </w:r>
            <w:proofErr w:type="spellEnd"/>
            <w:r w:rsidRPr="00541D87">
              <w:rPr>
                <w:rFonts w:ascii="Times New Roman" w:eastAsia="Calibri" w:hAnsi="Times New Roman" w:cs="Times New Roman"/>
                <w:spacing w:val="-1"/>
              </w:rPr>
              <w:t xml:space="preserve"> превентивных мер согласно действующих НТД. Как итог - некачественное и неполное выявление причинно-следственных связей в организации эксплуатации изоляции, приведших к аварии, неправильная разработка необходимых технических мероприятий в акте и подготовленном на его основе ОРД </w:t>
            </w:r>
            <w:proofErr w:type="spellStart"/>
            <w:r w:rsidRPr="00541D87">
              <w:rPr>
                <w:rFonts w:ascii="Times New Roman" w:eastAsia="Calibri" w:hAnsi="Times New Roman" w:cs="Times New Roman"/>
                <w:spacing w:val="-1"/>
              </w:rPr>
              <w:t>энергокомпании</w:t>
            </w:r>
            <w:proofErr w:type="spellEnd"/>
            <w:r w:rsidRPr="00541D87">
              <w:rPr>
                <w:rFonts w:ascii="Times New Roman" w:eastAsia="Calibri" w:hAnsi="Times New Roman" w:cs="Times New Roman"/>
                <w:spacing w:val="-1"/>
              </w:rPr>
              <w:t>.</w:t>
            </w:r>
          </w:p>
          <w:p w:rsidR="00390A5D" w:rsidRPr="00541D87" w:rsidRDefault="00390A5D" w:rsidP="0002146A">
            <w:pPr>
              <w:kinsoku w:val="0"/>
              <w:overflowPunct w:val="0"/>
              <w:autoSpaceDE w:val="0"/>
              <w:autoSpaceDN w:val="0"/>
              <w:adjustRightInd w:val="0"/>
              <w:ind w:left="113" w:right="113" w:firstLine="357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41D87">
              <w:rPr>
                <w:rFonts w:ascii="Times New Roman" w:eastAsia="Calibri" w:hAnsi="Times New Roman" w:cs="Times New Roman"/>
                <w:spacing w:val="-1"/>
              </w:rPr>
              <w:t>Эффективное расследование и порядок оформления актов массовых технологических нарушений из-за воздействия экстремальных погодных условий, техногенных катастроф и чрезвычайных ситуаций.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spacing w:before="120"/>
              <w:ind w:right="11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spacing w:before="120"/>
              <w:ind w:right="11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rPr>
                <w:rFonts w:ascii="Times New Roman" w:hAnsi="Times New Roman" w:cs="Times New Roman"/>
              </w:rPr>
            </w:pPr>
            <w:r w:rsidRPr="00541D87">
              <w:rPr>
                <w:rFonts w:ascii="Times New Roman" w:hAnsi="Times New Roman" w:cs="Times New Roman"/>
              </w:rPr>
              <w:t>Текущий контроль в форме устного опроса</w:t>
            </w:r>
          </w:p>
        </w:tc>
      </w:tr>
      <w:tr w:rsidR="00390A5D" w:rsidRPr="00541D87" w:rsidTr="00390A5D">
        <w:trPr>
          <w:trHeight w:hRule="exact" w:val="368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tabs>
                <w:tab w:val="left" w:pos="1276"/>
              </w:tabs>
              <w:spacing w:before="120" w:after="12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1A7F7D" w:rsidRDefault="00390A5D" w:rsidP="001A7F7D">
            <w:pPr>
              <w:tabs>
                <w:tab w:val="left" w:pos="1276"/>
              </w:tabs>
              <w:spacing w:before="120" w:after="12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spacing w:val="-1"/>
              </w:rPr>
              <w:t xml:space="preserve">Пример расследования аварии, возникшей из-за неправильных действий руководящего, оперативного и ремонтного персонала при организации и проведении ремонта электрооборудования ПС 220 кВ с привлечением работников сторонней организации. В </w:t>
            </w:r>
            <w:proofErr w:type="gramStart"/>
            <w:r w:rsidRPr="00541D87">
              <w:rPr>
                <w:rFonts w:ascii="Times New Roman" w:eastAsia="Calibri" w:hAnsi="Times New Roman" w:cs="Times New Roman"/>
                <w:spacing w:val="-1"/>
              </w:rPr>
              <w:t>результате</w:t>
            </w:r>
            <w:proofErr w:type="gramEnd"/>
            <w:r w:rsidRPr="00541D87">
              <w:rPr>
                <w:rFonts w:ascii="Times New Roman" w:eastAsia="Calibri" w:hAnsi="Times New Roman" w:cs="Times New Roman"/>
                <w:spacing w:val="-1"/>
              </w:rPr>
              <w:t xml:space="preserve"> аварии произошло повреждение маслонаполненного оборудования, серьезное возгорание масла и групповой несчастный случай с персоналом сторонней организации. Особенности организации расследования, учета и оформления результатов расследования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A5D" w:rsidRPr="00541D87" w:rsidRDefault="00390A5D" w:rsidP="0002146A">
            <w:pPr>
              <w:tabs>
                <w:tab w:val="left" w:pos="1276"/>
              </w:tabs>
              <w:spacing w:before="120" w:after="120"/>
              <w:ind w:right="113"/>
              <w:contextualSpacing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tabs>
                <w:tab w:val="left" w:pos="1276"/>
              </w:tabs>
              <w:spacing w:before="120" w:after="120"/>
              <w:ind w:right="113"/>
              <w:contextualSpacing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rPr>
                <w:rFonts w:ascii="Times New Roman" w:hAnsi="Times New Roman" w:cs="Times New Roman"/>
              </w:rPr>
            </w:pPr>
            <w:r w:rsidRPr="00541D87">
              <w:rPr>
                <w:rFonts w:ascii="Times New Roman" w:hAnsi="Times New Roman" w:cs="Times New Roman"/>
              </w:rPr>
              <w:t>Текущий контроль в форме устного опроса</w:t>
            </w:r>
          </w:p>
        </w:tc>
      </w:tr>
      <w:tr w:rsidR="00390A5D" w:rsidRPr="00541D87" w:rsidTr="00390A5D">
        <w:trPr>
          <w:trHeight w:hRule="exact" w:val="539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widowControl w:val="0"/>
              <w:shd w:val="clear" w:color="auto" w:fill="FFFFFF"/>
              <w:autoSpaceDE w:val="0"/>
              <w:autoSpaceDN w:val="0"/>
              <w:spacing w:before="120" w:after="120"/>
              <w:ind w:left="113" w:right="142" w:firstLine="346"/>
              <w:jc w:val="both"/>
              <w:rPr>
                <w:rFonts w:ascii="Times New Roman" w:eastAsia="Calibri" w:hAnsi="Times New Roman" w:cs="Times New Roman"/>
                <w:b/>
                <w:spacing w:val="-1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</w:rPr>
              <w:lastRenderedPageBreak/>
              <w:t>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A5D" w:rsidRPr="00541D87" w:rsidRDefault="00390A5D" w:rsidP="0002146A">
            <w:pPr>
              <w:widowControl w:val="0"/>
              <w:shd w:val="clear" w:color="auto" w:fill="FFFFFF"/>
              <w:autoSpaceDE w:val="0"/>
              <w:autoSpaceDN w:val="0"/>
              <w:spacing w:before="120" w:after="120"/>
              <w:ind w:left="113" w:right="142" w:firstLine="346"/>
              <w:jc w:val="both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b/>
                <w:spacing w:val="-1"/>
              </w:rPr>
              <w:t>Правовые основы порядка расследования и учета несчастных случаев на производстве:</w:t>
            </w:r>
          </w:p>
          <w:p w:rsidR="00390A5D" w:rsidRPr="00541D87" w:rsidRDefault="00390A5D" w:rsidP="0002146A">
            <w:pPr>
              <w:widowControl w:val="0"/>
              <w:shd w:val="clear" w:color="auto" w:fill="FFFFFF"/>
              <w:autoSpaceDE w:val="0"/>
              <w:autoSpaceDN w:val="0"/>
              <w:spacing w:after="60"/>
              <w:ind w:left="113" w:right="113" w:firstLine="318"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spacing w:val="-1"/>
              </w:rPr>
              <w:t>Обязанности работодателя при несчастных случаях (НС) и порядок извещения о них;</w:t>
            </w:r>
          </w:p>
          <w:p w:rsidR="00390A5D" w:rsidRPr="00541D87" w:rsidRDefault="00390A5D" w:rsidP="0002146A">
            <w:pPr>
              <w:tabs>
                <w:tab w:val="left" w:pos="1276"/>
              </w:tabs>
              <w:spacing w:after="6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spacing w:val="-1"/>
              </w:rPr>
              <w:t>Формирование комиссий, организация и порядок проведения расследования НС;</w:t>
            </w:r>
          </w:p>
          <w:p w:rsidR="00390A5D" w:rsidRPr="00541D87" w:rsidRDefault="00390A5D" w:rsidP="0002146A">
            <w:pPr>
              <w:tabs>
                <w:tab w:val="left" w:pos="1276"/>
              </w:tabs>
              <w:spacing w:after="6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spacing w:val="-1"/>
              </w:rPr>
              <w:t>Порядок оформления материалов расследования НС, их регистрации и учета. Рассмотрение разногласий по вопросам расследования, оформления и учета несчастных случаев;</w:t>
            </w:r>
          </w:p>
          <w:p w:rsidR="00390A5D" w:rsidRPr="00541D87" w:rsidRDefault="00390A5D" w:rsidP="0002146A">
            <w:pPr>
              <w:tabs>
                <w:tab w:val="left" w:pos="1276"/>
              </w:tabs>
              <w:spacing w:after="6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spacing w:val="-1"/>
              </w:rPr>
              <w:t xml:space="preserve">Формы документов, необходимых для расследования и учета НС на производстве, и Положения об особенностях расследования НС на производстве; </w:t>
            </w:r>
          </w:p>
          <w:p w:rsidR="00390A5D" w:rsidRPr="00541D87" w:rsidRDefault="00390A5D" w:rsidP="0002146A">
            <w:pPr>
              <w:tabs>
                <w:tab w:val="left" w:pos="1276"/>
              </w:tabs>
              <w:spacing w:after="60"/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41D87">
              <w:rPr>
                <w:rFonts w:ascii="Times New Roman" w:eastAsia="Calibri" w:hAnsi="Times New Roman" w:cs="Times New Roman"/>
                <w:spacing w:val="-1"/>
              </w:rPr>
              <w:t>Гарантии и компенсации при НС и профзаболевании. «Об обязательном социальном страховании от несчастных случаев на производстве и профессиональных заболеваний».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A5D" w:rsidRPr="00541D87" w:rsidRDefault="00390A5D" w:rsidP="0002146A">
            <w:pPr>
              <w:widowControl w:val="0"/>
              <w:shd w:val="clear" w:color="auto" w:fill="FFFFFF"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widowControl w:val="0"/>
              <w:shd w:val="clear" w:color="auto" w:fill="FFFFFF"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eastAsia="Calibri" w:hAnsi="Times New Roman" w:cs="Times New Roman"/>
                <w:spacing w:val="-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rPr>
                <w:rFonts w:ascii="Times New Roman" w:hAnsi="Times New Roman" w:cs="Times New Roman"/>
              </w:rPr>
            </w:pPr>
            <w:r w:rsidRPr="00541D87">
              <w:rPr>
                <w:rFonts w:ascii="Times New Roman" w:hAnsi="Times New Roman" w:cs="Times New Roman"/>
              </w:rPr>
              <w:t>Текущий контроль в форме устного опроса</w:t>
            </w:r>
          </w:p>
        </w:tc>
      </w:tr>
      <w:tr w:rsidR="00390A5D" w:rsidRPr="00541D87" w:rsidTr="00390A5D">
        <w:trPr>
          <w:trHeight w:hRule="exact" w:val="341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left="113" w:right="113" w:firstLine="3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left="113" w:right="113" w:firstLine="318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bCs/>
              </w:rPr>
              <w:t>Практическое расследование НС на объектах электроэнергетики:</w:t>
            </w:r>
          </w:p>
          <w:p w:rsidR="00390A5D" w:rsidRPr="00541D87" w:rsidRDefault="00390A5D" w:rsidP="0002146A">
            <w:pPr>
              <w:tabs>
                <w:tab w:val="left" w:pos="1276"/>
              </w:tabs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  <w:spacing w:val="-1"/>
              </w:rPr>
            </w:pPr>
            <w:r w:rsidRPr="00541D87">
              <w:rPr>
                <w:rFonts w:ascii="Times New Roman" w:eastAsia="Calibri" w:hAnsi="Times New Roman" w:cs="Times New Roman"/>
                <w:spacing w:val="-1"/>
              </w:rPr>
              <w:t>Основные причины травматизма и нарушения, выявляемые при расследовании несчастных случаев на объектах электроэнергетики России;</w:t>
            </w:r>
          </w:p>
          <w:p w:rsidR="00390A5D" w:rsidRPr="00541D87" w:rsidRDefault="00390A5D" w:rsidP="0002146A">
            <w:pPr>
              <w:tabs>
                <w:tab w:val="left" w:pos="1276"/>
              </w:tabs>
              <w:ind w:left="113" w:right="113" w:firstLine="36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41D87">
              <w:rPr>
                <w:rFonts w:ascii="Times New Roman" w:eastAsia="Calibri" w:hAnsi="Times New Roman" w:cs="Times New Roman"/>
                <w:b/>
                <w:spacing w:val="-1"/>
              </w:rPr>
              <w:t>Пример некачественного расследования</w:t>
            </w:r>
            <w:r w:rsidRPr="00541D87">
              <w:rPr>
                <w:rFonts w:ascii="Times New Roman" w:eastAsia="Calibri" w:hAnsi="Times New Roman" w:cs="Times New Roman"/>
                <w:spacing w:val="-1"/>
              </w:rPr>
              <w:t xml:space="preserve"> смертельного несчастного случая в электроустановке до 10 кВ, и как следствие – неправильная разработка организационных и технических мероприятий и оформление акта Н-1.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right="113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right="113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rPr>
                <w:rFonts w:ascii="Times New Roman" w:hAnsi="Times New Roman" w:cs="Times New Roman"/>
              </w:rPr>
            </w:pPr>
            <w:r w:rsidRPr="00541D87">
              <w:rPr>
                <w:rFonts w:ascii="Times New Roman" w:hAnsi="Times New Roman" w:cs="Times New Roman"/>
              </w:rPr>
              <w:t>Текущий контроль в форме устного опроса</w:t>
            </w:r>
          </w:p>
        </w:tc>
      </w:tr>
      <w:tr w:rsidR="00390A5D" w:rsidRPr="00541D87" w:rsidTr="0002146A">
        <w:trPr>
          <w:trHeight w:hRule="exact" w:val="70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left="113" w:right="113" w:firstLine="318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left="113" w:right="113" w:firstLine="318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bCs/>
              </w:rPr>
              <w:t xml:space="preserve">Контрольный тест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right="113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right="113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541D87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*Экзамен</w:t>
            </w:r>
          </w:p>
        </w:tc>
      </w:tr>
      <w:tr w:rsidR="00390A5D" w:rsidRPr="00541D87" w:rsidTr="0002146A">
        <w:trPr>
          <w:trHeight w:hRule="exact" w:val="5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left="113" w:right="113" w:firstLine="17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left="113" w:right="113" w:firstLine="318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41D87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left="113" w:right="113" w:firstLine="3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left="113" w:right="113" w:firstLine="318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A5D" w:rsidRPr="00541D87" w:rsidRDefault="00390A5D" w:rsidP="0002146A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before="120"/>
              <w:ind w:left="113" w:right="113" w:firstLine="31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D01B2D" w:rsidRDefault="00D01B2D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</w:p>
    <w:p w:rsidR="008236A8" w:rsidRDefault="001A7F7D" w:rsidP="001A7F7D">
      <w:pPr>
        <w:tabs>
          <w:tab w:val="left" w:pos="354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2150110</wp:posOffset>
            </wp:positionH>
            <wp:positionV relativeFrom="paragraph">
              <wp:posOffset>107315</wp:posOffset>
            </wp:positionV>
            <wp:extent cx="1701165" cy="1745615"/>
            <wp:effectExtent l="19050" t="0" r="0" b="0"/>
            <wp:wrapNone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F7D" w:rsidRDefault="001A7F7D" w:rsidP="001A7F7D">
      <w:pPr>
        <w:tabs>
          <w:tab w:val="left" w:pos="3544"/>
        </w:tabs>
        <w:rPr>
          <w:rFonts w:ascii="Times New Roman" w:hAnsi="Times New Roman" w:cs="Times New Roman"/>
          <w:b/>
        </w:rPr>
      </w:pPr>
    </w:p>
    <w:p w:rsidR="001A7F7D" w:rsidRDefault="001A7F7D" w:rsidP="001A7F7D">
      <w:pPr>
        <w:tabs>
          <w:tab w:val="left" w:pos="3544"/>
        </w:tabs>
        <w:rPr>
          <w:rFonts w:ascii="Times New Roman" w:hAnsi="Times New Roman" w:cs="Times New Roman"/>
          <w:b/>
        </w:rPr>
      </w:pPr>
    </w:p>
    <w:p w:rsidR="001A7F7D" w:rsidRDefault="001A7F7D" w:rsidP="001A7F7D">
      <w:pPr>
        <w:tabs>
          <w:tab w:val="left" w:pos="354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Генеральный директор                                                                             Болдышев И.В.</w:t>
      </w:r>
    </w:p>
    <w:p w:rsidR="001A7F7D" w:rsidRDefault="001A7F7D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</w:p>
    <w:p w:rsidR="001A7F7D" w:rsidRDefault="001A7F7D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</w:p>
    <w:p w:rsidR="001A7F7D" w:rsidRPr="00FC4371" w:rsidRDefault="001A7F7D" w:rsidP="00FC4371">
      <w:pPr>
        <w:tabs>
          <w:tab w:val="left" w:pos="3544"/>
        </w:tabs>
        <w:jc w:val="center"/>
        <w:rPr>
          <w:rFonts w:ascii="Times New Roman" w:hAnsi="Times New Roman" w:cs="Times New Roman"/>
          <w:b/>
        </w:rPr>
      </w:pPr>
    </w:p>
    <w:sectPr w:rsidR="001A7F7D" w:rsidRPr="00FC4371" w:rsidSect="009D4906">
      <w:pgSz w:w="11906" w:h="16838"/>
      <w:pgMar w:top="851" w:right="707" w:bottom="851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76C"/>
    <w:multiLevelType w:val="hybridMultilevel"/>
    <w:tmpl w:val="C7743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856489"/>
    <w:multiLevelType w:val="hybridMultilevel"/>
    <w:tmpl w:val="3E386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9"/>
  <w:characterSpacingControl w:val="doNotCompress"/>
  <w:compat>
    <w:useFELayout/>
  </w:compat>
  <w:rsids>
    <w:rsidRoot w:val="003F33E9"/>
    <w:rsid w:val="0004074F"/>
    <w:rsid w:val="001373CD"/>
    <w:rsid w:val="00180BFA"/>
    <w:rsid w:val="00193F5D"/>
    <w:rsid w:val="001A7F7D"/>
    <w:rsid w:val="001B0D41"/>
    <w:rsid w:val="001F5BC1"/>
    <w:rsid w:val="001F7794"/>
    <w:rsid w:val="002E7AE6"/>
    <w:rsid w:val="00330CB5"/>
    <w:rsid w:val="00390A5D"/>
    <w:rsid w:val="003F33E9"/>
    <w:rsid w:val="00407F2E"/>
    <w:rsid w:val="0043253A"/>
    <w:rsid w:val="00435253"/>
    <w:rsid w:val="00447FFD"/>
    <w:rsid w:val="004671DE"/>
    <w:rsid w:val="004704A5"/>
    <w:rsid w:val="004B6289"/>
    <w:rsid w:val="004C0C40"/>
    <w:rsid w:val="00660CAF"/>
    <w:rsid w:val="006722E9"/>
    <w:rsid w:val="00690033"/>
    <w:rsid w:val="006E4BFB"/>
    <w:rsid w:val="0070627F"/>
    <w:rsid w:val="007A28C9"/>
    <w:rsid w:val="00821642"/>
    <w:rsid w:val="008236A8"/>
    <w:rsid w:val="008607DF"/>
    <w:rsid w:val="008B3537"/>
    <w:rsid w:val="00981DE8"/>
    <w:rsid w:val="009B4FD9"/>
    <w:rsid w:val="009D4906"/>
    <w:rsid w:val="009F5213"/>
    <w:rsid w:val="00A754F0"/>
    <w:rsid w:val="00BA720D"/>
    <w:rsid w:val="00BD75B2"/>
    <w:rsid w:val="00BF2F18"/>
    <w:rsid w:val="00C50DD1"/>
    <w:rsid w:val="00C90AA6"/>
    <w:rsid w:val="00C93356"/>
    <w:rsid w:val="00CB22E1"/>
    <w:rsid w:val="00D01B2D"/>
    <w:rsid w:val="00D41551"/>
    <w:rsid w:val="00D532ED"/>
    <w:rsid w:val="00DD4802"/>
    <w:rsid w:val="00E7317A"/>
    <w:rsid w:val="00EF5CED"/>
    <w:rsid w:val="00F02763"/>
    <w:rsid w:val="00F05B42"/>
    <w:rsid w:val="00F113D6"/>
    <w:rsid w:val="00F1631D"/>
    <w:rsid w:val="00F92582"/>
    <w:rsid w:val="00FB0CD5"/>
    <w:rsid w:val="00FC4371"/>
    <w:rsid w:val="00FF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F33E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3F33E9"/>
    <w:pPr>
      <w:spacing w:after="140" w:line="276" w:lineRule="auto"/>
    </w:pPr>
  </w:style>
  <w:style w:type="paragraph" w:styleId="a5">
    <w:name w:val="List"/>
    <w:basedOn w:val="a4"/>
    <w:rsid w:val="003F33E9"/>
  </w:style>
  <w:style w:type="paragraph" w:customStyle="1" w:styleId="Caption">
    <w:name w:val="Caption"/>
    <w:basedOn w:val="a"/>
    <w:qFormat/>
    <w:rsid w:val="003F33E9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F33E9"/>
    <w:pPr>
      <w:suppressLineNumbers/>
    </w:pPr>
  </w:style>
  <w:style w:type="character" w:styleId="a7">
    <w:name w:val="Hyperlink"/>
    <w:basedOn w:val="a0"/>
    <w:rsid w:val="00C93356"/>
    <w:rPr>
      <w:color w:val="0066CC"/>
      <w:u w:val="single"/>
    </w:rPr>
  </w:style>
  <w:style w:type="table" w:styleId="a8">
    <w:name w:val="Table Grid"/>
    <w:basedOn w:val="a1"/>
    <w:uiPriority w:val="59"/>
    <w:rsid w:val="00FC4371"/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C4371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a">
    <w:name w:val="List Paragraph"/>
    <w:basedOn w:val="a"/>
    <w:uiPriority w:val="34"/>
    <w:qFormat/>
    <w:rsid w:val="00FC4371"/>
    <w:pPr>
      <w:ind w:left="720"/>
      <w:contextualSpacing/>
    </w:pPr>
    <w:rPr>
      <w:rFonts w:ascii="Calibri" w:eastAsiaTheme="minorHAnsi" w:hAnsi="Calibri" w:cs="Times New Roman"/>
      <w:kern w:val="0"/>
      <w:sz w:val="22"/>
      <w:szCs w:val="22"/>
      <w:lang w:eastAsia="en-US" w:bidi="ar-SA"/>
    </w:rPr>
  </w:style>
  <w:style w:type="character" w:customStyle="1" w:styleId="markedcontent">
    <w:name w:val="markedcontent"/>
    <w:basedOn w:val="a0"/>
    <w:rsid w:val="00390A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a@keu-energ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113</cp:revision>
  <cp:lastPrinted>2023-06-05T13:15:00Z</cp:lastPrinted>
  <dcterms:created xsi:type="dcterms:W3CDTF">2021-07-28T14:49:00Z</dcterms:created>
  <dcterms:modified xsi:type="dcterms:W3CDTF">2023-06-05T13:17:00Z</dcterms:modified>
  <dc:language>ru-RU</dc:language>
</cp:coreProperties>
</file>