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F1" w:rsidRDefault="00F069F1" w:rsidP="00B16421">
      <w:pPr>
        <w:jc w:val="center"/>
        <w:rPr>
          <w:b/>
          <w:bCs/>
          <w:color w:val="0000FF"/>
        </w:rPr>
      </w:pPr>
      <w:r w:rsidRPr="00F069F1">
        <w:rPr>
          <w:b/>
          <w:bCs/>
          <w:color w:val="0000FF"/>
        </w:rPr>
        <w:t xml:space="preserve">Санкт-Петербургский  Горный Университет  </w:t>
      </w:r>
    </w:p>
    <w:p w:rsidR="007D6493" w:rsidRPr="00F9016A" w:rsidRDefault="00E45A40" w:rsidP="00B16421">
      <w:pPr>
        <w:jc w:val="center"/>
        <w:rPr>
          <w:b/>
          <w:bCs/>
          <w:color w:val="0000FF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24130</wp:posOffset>
            </wp:positionV>
            <wp:extent cx="714375" cy="862330"/>
            <wp:effectExtent l="19050" t="0" r="9525" b="0"/>
            <wp:wrapNone/>
            <wp:docPr id="2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6493" w:rsidRDefault="007D6493" w:rsidP="007D6493">
      <w:pPr>
        <w:jc w:val="center"/>
        <w:rPr>
          <w:b/>
          <w:i/>
          <w:sz w:val="20"/>
          <w:szCs w:val="20"/>
        </w:rPr>
      </w:pPr>
    </w:p>
    <w:p w:rsidR="006001DC" w:rsidRDefault="006001DC" w:rsidP="007D6493">
      <w:pPr>
        <w:jc w:val="center"/>
        <w:rPr>
          <w:b/>
          <w:i/>
          <w:sz w:val="20"/>
          <w:szCs w:val="20"/>
        </w:rPr>
      </w:pPr>
    </w:p>
    <w:p w:rsidR="006001DC" w:rsidRDefault="006001DC" w:rsidP="007D6493">
      <w:pPr>
        <w:jc w:val="center"/>
        <w:rPr>
          <w:b/>
          <w:i/>
          <w:sz w:val="20"/>
          <w:szCs w:val="20"/>
        </w:rPr>
      </w:pPr>
    </w:p>
    <w:p w:rsidR="006001DC" w:rsidRDefault="006001DC" w:rsidP="007D6493">
      <w:pPr>
        <w:jc w:val="center"/>
        <w:rPr>
          <w:b/>
          <w:i/>
          <w:sz w:val="20"/>
          <w:szCs w:val="20"/>
        </w:rPr>
      </w:pPr>
    </w:p>
    <w:p w:rsidR="006001DC" w:rsidRPr="006001DC" w:rsidRDefault="006001DC" w:rsidP="007D6493">
      <w:pPr>
        <w:jc w:val="center"/>
        <w:rPr>
          <w:b/>
          <w:i/>
          <w:sz w:val="20"/>
          <w:szCs w:val="20"/>
        </w:rPr>
      </w:pPr>
    </w:p>
    <w:p w:rsidR="007D6493" w:rsidRPr="00F069F1" w:rsidRDefault="007D6493" w:rsidP="007D6493">
      <w:pPr>
        <w:jc w:val="center"/>
        <w:rPr>
          <w:b/>
          <w:i/>
          <w:sz w:val="20"/>
          <w:szCs w:val="20"/>
        </w:rPr>
      </w:pPr>
    </w:p>
    <w:p w:rsidR="0026769C" w:rsidRPr="00BF1BAC" w:rsidRDefault="00BE1512" w:rsidP="007D6493">
      <w:pPr>
        <w:jc w:val="center"/>
        <w:rPr>
          <w:b/>
          <w:i/>
          <w:sz w:val="32"/>
          <w:szCs w:val="32"/>
        </w:rPr>
      </w:pPr>
      <w:r w:rsidRPr="00BF1BAC">
        <w:rPr>
          <w:b/>
          <w:i/>
          <w:sz w:val="32"/>
          <w:szCs w:val="32"/>
        </w:rPr>
        <w:t>Уважаемые господа!</w:t>
      </w:r>
    </w:p>
    <w:p w:rsidR="00B16421" w:rsidRPr="00081D89" w:rsidRDefault="00B16421" w:rsidP="00BE1512">
      <w:pPr>
        <w:ind w:right="561" w:firstLine="720"/>
        <w:jc w:val="center"/>
        <w:rPr>
          <w:b/>
          <w:i/>
        </w:rPr>
      </w:pPr>
    </w:p>
    <w:p w:rsidR="00BB5669" w:rsidRPr="00B609B1" w:rsidRDefault="00F069F1" w:rsidP="008E0DAD">
      <w:pPr>
        <w:pStyle w:val="31"/>
        <w:tabs>
          <w:tab w:val="left" w:pos="4820"/>
        </w:tabs>
      </w:pPr>
      <w:r>
        <w:t xml:space="preserve">Санкт-Петербургский  </w:t>
      </w:r>
      <w:r w:rsidR="0003031D">
        <w:t>г</w:t>
      </w:r>
      <w:r>
        <w:t xml:space="preserve">орный </w:t>
      </w:r>
      <w:r w:rsidR="0003031D">
        <w:t>у</w:t>
      </w:r>
      <w:r>
        <w:t xml:space="preserve">ниверситет </w:t>
      </w:r>
      <w:r w:rsidR="00E20057" w:rsidRPr="00081D89">
        <w:t xml:space="preserve"> </w:t>
      </w:r>
      <w:r w:rsidR="00BE1512" w:rsidRPr="00081D89">
        <w:t xml:space="preserve">приглашает Вас и Ваших </w:t>
      </w:r>
      <w:r w:rsidR="000A0F2E" w:rsidRPr="00081D89">
        <w:t>коллег принять участие</w:t>
      </w:r>
      <w:r w:rsidR="00E20057" w:rsidRPr="00081D89">
        <w:t xml:space="preserve"> </w:t>
      </w:r>
      <w:r w:rsidR="000A0F2E" w:rsidRPr="00081D89">
        <w:t xml:space="preserve">в работе </w:t>
      </w:r>
    </w:p>
    <w:p w:rsidR="008E0DAD" w:rsidRDefault="008E0DAD" w:rsidP="008E0DAD">
      <w:pPr>
        <w:pStyle w:val="31"/>
        <w:tabs>
          <w:tab w:val="left" w:pos="4820"/>
        </w:tabs>
        <w:rPr>
          <w:b w:val="0"/>
          <w:sz w:val="28"/>
          <w:szCs w:val="28"/>
        </w:rPr>
      </w:pPr>
      <w:r w:rsidRPr="00C733CB">
        <w:rPr>
          <w:b w:val="0"/>
          <w:sz w:val="28"/>
          <w:szCs w:val="28"/>
          <w:lang w:val="en-US"/>
        </w:rPr>
        <w:t>X</w:t>
      </w:r>
      <w:r w:rsidRPr="00C733CB">
        <w:rPr>
          <w:b w:val="0"/>
          <w:sz w:val="28"/>
          <w:szCs w:val="28"/>
        </w:rPr>
        <w:t xml:space="preserve"> Международной научно-технической конференции </w:t>
      </w:r>
    </w:p>
    <w:p w:rsidR="008E0DAD" w:rsidRPr="008E0DAD" w:rsidRDefault="008E0DAD" w:rsidP="008E0DAD">
      <w:pPr>
        <w:pStyle w:val="31"/>
        <w:tabs>
          <w:tab w:val="left" w:pos="4820"/>
        </w:tabs>
        <w:rPr>
          <w:color w:val="0000FF"/>
          <w:sz w:val="28"/>
          <w:szCs w:val="28"/>
        </w:rPr>
      </w:pPr>
      <w:r w:rsidRPr="008E0DAD">
        <w:rPr>
          <w:color w:val="0000FF"/>
          <w:sz w:val="28"/>
          <w:szCs w:val="28"/>
        </w:rPr>
        <w:t>«Инновационные направления в проектировании горнодобывающих предприятий: Эффективное освоение месторождений полезных ископаемых»</w:t>
      </w:r>
    </w:p>
    <w:p w:rsidR="00D71D23" w:rsidRDefault="006226EE" w:rsidP="008E0DAD">
      <w:pPr>
        <w:jc w:val="center"/>
        <w:rPr>
          <w:b/>
          <w:color w:val="0000FF"/>
        </w:rPr>
      </w:pPr>
      <w:r>
        <w:rPr>
          <w:b/>
          <w:color w:val="0000FF"/>
        </w:rPr>
        <w:t>14</w:t>
      </w:r>
      <w:r w:rsidR="00E20057" w:rsidRPr="00081D89">
        <w:rPr>
          <w:b/>
          <w:color w:val="0000FF"/>
        </w:rPr>
        <w:t>-</w:t>
      </w:r>
      <w:r w:rsidR="00B609B1">
        <w:rPr>
          <w:b/>
          <w:color w:val="0000FF"/>
          <w:lang w:val="en-US"/>
        </w:rPr>
        <w:t>1</w:t>
      </w:r>
      <w:r>
        <w:rPr>
          <w:b/>
          <w:color w:val="0000FF"/>
        </w:rPr>
        <w:t>6</w:t>
      </w:r>
      <w:r w:rsidR="00E20057" w:rsidRPr="00081D89">
        <w:rPr>
          <w:b/>
          <w:color w:val="0000FF"/>
        </w:rPr>
        <w:t xml:space="preserve"> </w:t>
      </w:r>
      <w:r>
        <w:rPr>
          <w:b/>
          <w:color w:val="0000FF"/>
        </w:rPr>
        <w:t>октября</w:t>
      </w:r>
      <w:r w:rsidR="00E20057" w:rsidRPr="00081D89">
        <w:rPr>
          <w:b/>
          <w:color w:val="0000FF"/>
        </w:rPr>
        <w:t xml:space="preserve"> 20</w:t>
      </w:r>
      <w:r w:rsidR="008E0DAD">
        <w:rPr>
          <w:b/>
          <w:color w:val="0000FF"/>
        </w:rPr>
        <w:t>20</w:t>
      </w:r>
      <w:r w:rsidR="009C799F" w:rsidRPr="00081D89">
        <w:rPr>
          <w:b/>
          <w:color w:val="0000FF"/>
        </w:rPr>
        <w:t xml:space="preserve"> </w:t>
      </w:r>
      <w:r w:rsidR="00E20057" w:rsidRPr="00081D89">
        <w:rPr>
          <w:b/>
          <w:color w:val="0000FF"/>
        </w:rPr>
        <w:t>года</w:t>
      </w:r>
      <w:r w:rsidR="00B16421" w:rsidRPr="00081D89">
        <w:rPr>
          <w:b/>
          <w:color w:val="0000FF"/>
        </w:rPr>
        <w:t>.</w:t>
      </w:r>
    </w:p>
    <w:p w:rsidR="00054CE2" w:rsidRDefault="00800EC5" w:rsidP="00DA5EC1">
      <w:pPr>
        <w:tabs>
          <w:tab w:val="left" w:pos="3450"/>
        </w:tabs>
        <w:spacing w:before="240" w:after="240"/>
        <w:rPr>
          <w:b/>
          <w:color w:val="0000FF"/>
        </w:rPr>
      </w:pPr>
      <w:r w:rsidRPr="00800EC5">
        <w:rPr>
          <w:b/>
          <w:color w:val="0000FF"/>
        </w:rPr>
        <w:t>Цел</w:t>
      </w:r>
      <w:r w:rsidR="00091406">
        <w:rPr>
          <w:b/>
          <w:color w:val="0000FF"/>
        </w:rPr>
        <w:t>и</w:t>
      </w:r>
      <w:r w:rsidRPr="00800EC5">
        <w:rPr>
          <w:b/>
          <w:color w:val="0000FF"/>
        </w:rPr>
        <w:t xml:space="preserve"> конференции</w:t>
      </w:r>
    </w:p>
    <w:p w:rsidR="0003031D" w:rsidRPr="00C81907" w:rsidRDefault="0003031D" w:rsidP="0003031D">
      <w:pPr>
        <w:pStyle w:val="ab"/>
        <w:numPr>
          <w:ilvl w:val="0"/>
          <w:numId w:val="26"/>
        </w:numPr>
        <w:shd w:val="clear" w:color="auto" w:fill="FFFFFF"/>
        <w:ind w:right="22"/>
        <w:jc w:val="both"/>
        <w:rPr>
          <w:bCs/>
          <w:szCs w:val="28"/>
        </w:rPr>
      </w:pPr>
      <w:r>
        <w:rPr>
          <w:bCs/>
          <w:szCs w:val="28"/>
        </w:rPr>
        <w:t>обсуждение научных достижений, обмен практическим опытом и р</w:t>
      </w:r>
      <w:r w:rsidRPr="00DC144F">
        <w:rPr>
          <w:bCs/>
          <w:szCs w:val="28"/>
        </w:rPr>
        <w:t>азвитие научно-технических связей</w:t>
      </w:r>
    </w:p>
    <w:p w:rsidR="0003031D" w:rsidRDefault="0003031D" w:rsidP="0003031D">
      <w:pPr>
        <w:pStyle w:val="ab"/>
        <w:numPr>
          <w:ilvl w:val="0"/>
          <w:numId w:val="26"/>
        </w:numPr>
        <w:shd w:val="clear" w:color="auto" w:fill="FFFFFF"/>
        <w:ind w:right="22"/>
        <w:jc w:val="both"/>
        <w:rPr>
          <w:bCs/>
          <w:szCs w:val="28"/>
        </w:rPr>
      </w:pPr>
      <w:r>
        <w:rPr>
          <w:bCs/>
          <w:szCs w:val="28"/>
        </w:rPr>
        <w:t>повышение эффективности освоения ме</w:t>
      </w:r>
      <w:r w:rsidR="008E0DAD">
        <w:rPr>
          <w:bCs/>
          <w:szCs w:val="28"/>
        </w:rPr>
        <w:t>сторождений полезных ископаемых</w:t>
      </w:r>
    </w:p>
    <w:p w:rsidR="008E0DAD" w:rsidRDefault="008E0DAD" w:rsidP="00DA5EC1">
      <w:pPr>
        <w:tabs>
          <w:tab w:val="left" w:pos="3450"/>
        </w:tabs>
        <w:spacing w:before="240" w:after="240"/>
        <w:rPr>
          <w:b/>
          <w:color w:val="0000FF"/>
        </w:rPr>
      </w:pPr>
      <w:r>
        <w:rPr>
          <w:b/>
          <w:color w:val="0000FF"/>
        </w:rPr>
        <w:t>Темы</w:t>
      </w:r>
      <w:r w:rsidRPr="00800EC5">
        <w:rPr>
          <w:b/>
          <w:color w:val="0000FF"/>
        </w:rPr>
        <w:t xml:space="preserve"> конференции</w:t>
      </w:r>
    </w:p>
    <w:p w:rsidR="00BC55FE" w:rsidRPr="008E0DAD" w:rsidRDefault="00E6438C" w:rsidP="008E0DAD">
      <w:pPr>
        <w:pStyle w:val="ab"/>
        <w:numPr>
          <w:ilvl w:val="0"/>
          <w:numId w:val="31"/>
        </w:numPr>
        <w:shd w:val="clear" w:color="auto" w:fill="FFFFFF"/>
        <w:ind w:right="22"/>
        <w:jc w:val="both"/>
        <w:rPr>
          <w:bCs/>
        </w:rPr>
      </w:pPr>
      <w:r w:rsidRPr="008E0DAD">
        <w:rPr>
          <w:bCs/>
        </w:rPr>
        <w:t>Геолого-экономическая оценка месторождений полезных ископаемых</w:t>
      </w:r>
    </w:p>
    <w:p w:rsidR="00BC55FE" w:rsidRPr="008E0DAD" w:rsidRDefault="00E6438C" w:rsidP="008E0DAD">
      <w:pPr>
        <w:pStyle w:val="ab"/>
        <w:numPr>
          <w:ilvl w:val="0"/>
          <w:numId w:val="31"/>
        </w:numPr>
        <w:shd w:val="clear" w:color="auto" w:fill="FFFFFF"/>
        <w:ind w:right="22"/>
        <w:jc w:val="both"/>
        <w:rPr>
          <w:bCs/>
        </w:rPr>
      </w:pPr>
      <w:r w:rsidRPr="008E0DAD">
        <w:rPr>
          <w:bCs/>
        </w:rPr>
        <w:t>Разработка месторождений полезных ископаемых</w:t>
      </w:r>
    </w:p>
    <w:p w:rsidR="00BC55FE" w:rsidRPr="008E0DAD" w:rsidRDefault="00E6438C" w:rsidP="008E0DAD">
      <w:pPr>
        <w:pStyle w:val="ab"/>
        <w:numPr>
          <w:ilvl w:val="0"/>
          <w:numId w:val="31"/>
        </w:numPr>
        <w:shd w:val="clear" w:color="auto" w:fill="FFFFFF"/>
        <w:ind w:right="22"/>
        <w:jc w:val="both"/>
        <w:rPr>
          <w:bCs/>
        </w:rPr>
      </w:pPr>
      <w:r w:rsidRPr="008E0DAD">
        <w:rPr>
          <w:bCs/>
        </w:rPr>
        <w:t>Переработка минерального сырья</w:t>
      </w:r>
    </w:p>
    <w:p w:rsidR="000B36C9" w:rsidRDefault="000B36C9" w:rsidP="00DA5EC1">
      <w:pPr>
        <w:tabs>
          <w:tab w:val="left" w:pos="3450"/>
        </w:tabs>
        <w:spacing w:before="240" w:after="240"/>
        <w:rPr>
          <w:b/>
          <w:color w:val="0000FF"/>
        </w:rPr>
      </w:pPr>
      <w:r w:rsidRPr="00F06F87">
        <w:rPr>
          <w:b/>
          <w:color w:val="0000FF"/>
        </w:rPr>
        <w:t xml:space="preserve">Основные </w:t>
      </w:r>
      <w:r w:rsidR="008E0DAD">
        <w:rPr>
          <w:b/>
          <w:color w:val="0000FF"/>
        </w:rPr>
        <w:t>тематические направления конференции</w:t>
      </w:r>
    </w:p>
    <w:p w:rsidR="00B53CAC" w:rsidRPr="00BB5669" w:rsidRDefault="00B325F7" w:rsidP="009A3172">
      <w:pPr>
        <w:pStyle w:val="ab"/>
        <w:numPr>
          <w:ilvl w:val="0"/>
          <w:numId w:val="32"/>
        </w:numPr>
        <w:spacing w:before="120"/>
        <w:rPr>
          <w:rFonts w:eastAsia="Calibri"/>
        </w:rPr>
      </w:pPr>
      <w:r w:rsidRPr="009A3172">
        <w:rPr>
          <w:rFonts w:eastAsia="Calibri"/>
        </w:rPr>
        <w:t>Цифровая геология: проблемы поисков, разведки и оценки полезных ископаемых</w:t>
      </w:r>
    </w:p>
    <w:p w:rsidR="00BB5669" w:rsidRPr="00BB5669" w:rsidRDefault="00BB5669" w:rsidP="008E0DAD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BB5669">
        <w:rPr>
          <w:rFonts w:eastAsia="Calibri"/>
        </w:rPr>
        <w:t xml:space="preserve">Проблемы геологии и разработки месторождений платиновых металлов и золота» </w:t>
      </w:r>
    </w:p>
    <w:p w:rsidR="00BC55FE" w:rsidRPr="00BB5669" w:rsidRDefault="00E6438C" w:rsidP="008E0DAD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BB5669">
        <w:rPr>
          <w:rFonts w:eastAsia="Calibri"/>
        </w:rPr>
        <w:t xml:space="preserve">Геодинамическое и </w:t>
      </w:r>
      <w:proofErr w:type="spellStart"/>
      <w:r w:rsidRPr="00BB5669">
        <w:rPr>
          <w:rFonts w:eastAsia="Calibri"/>
        </w:rPr>
        <w:t>геомеханическое</w:t>
      </w:r>
      <w:proofErr w:type="spellEnd"/>
      <w:r w:rsidRPr="00BB5669">
        <w:rPr>
          <w:rFonts w:eastAsia="Calibri"/>
        </w:rPr>
        <w:t xml:space="preserve"> обеспечение разработки месторождений полезных ископаемых</w:t>
      </w:r>
    </w:p>
    <w:p w:rsidR="00BC55FE" w:rsidRPr="008E0DAD" w:rsidRDefault="00E6438C" w:rsidP="008E0DAD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8E0DAD">
        <w:rPr>
          <w:rFonts w:eastAsia="Calibri"/>
        </w:rPr>
        <w:t>Разработка месторождений полезных ископаемых подземным и открытым способами</w:t>
      </w:r>
    </w:p>
    <w:p w:rsidR="00BC55FE" w:rsidRPr="008E0DAD" w:rsidRDefault="00E6438C" w:rsidP="008E0DAD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8E0DAD">
        <w:rPr>
          <w:rFonts w:eastAsia="Calibri"/>
        </w:rPr>
        <w:t>Безопасность горных производств</w:t>
      </w:r>
    </w:p>
    <w:p w:rsidR="00BC55FE" w:rsidRPr="008E0DAD" w:rsidRDefault="00E6438C" w:rsidP="008E0DAD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8E0DAD">
        <w:rPr>
          <w:rFonts w:eastAsia="Calibri"/>
        </w:rPr>
        <w:t>Взрывные работы</w:t>
      </w:r>
    </w:p>
    <w:p w:rsidR="00BC55FE" w:rsidRPr="008E0DAD" w:rsidRDefault="00E6438C" w:rsidP="008E0DAD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8E0DAD">
        <w:rPr>
          <w:rFonts w:eastAsia="Calibri"/>
        </w:rPr>
        <w:t>Информационные технологии, автоматизация и роботизация</w:t>
      </w:r>
    </w:p>
    <w:p w:rsidR="00BC55FE" w:rsidRPr="008E0DAD" w:rsidRDefault="00E6438C" w:rsidP="008E0DAD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proofErr w:type="spellStart"/>
      <w:r w:rsidRPr="008E0DAD">
        <w:rPr>
          <w:rFonts w:eastAsia="Calibri"/>
        </w:rPr>
        <w:t>Цифровизация</w:t>
      </w:r>
      <w:proofErr w:type="spellEnd"/>
      <w:r w:rsidRPr="008E0DAD">
        <w:rPr>
          <w:rFonts w:eastAsia="Calibri"/>
        </w:rPr>
        <w:t xml:space="preserve">  горного производства</w:t>
      </w:r>
    </w:p>
    <w:p w:rsidR="00BC55FE" w:rsidRPr="00BB5669" w:rsidRDefault="00E6438C" w:rsidP="008E0DAD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8E0DAD">
        <w:rPr>
          <w:rFonts w:eastAsia="Calibri"/>
        </w:rPr>
        <w:t>Комплексная переработка природного и техногенного сырья</w:t>
      </w:r>
    </w:p>
    <w:p w:rsidR="00BB5669" w:rsidRPr="00B609B1" w:rsidRDefault="00BB5669" w:rsidP="00BB5669">
      <w:pPr>
        <w:pStyle w:val="ab"/>
        <w:spacing w:before="120"/>
        <w:jc w:val="both"/>
        <w:rPr>
          <w:rFonts w:eastAsia="Calibri"/>
        </w:rPr>
      </w:pPr>
    </w:p>
    <w:p w:rsidR="00BB5669" w:rsidRPr="00B609B1" w:rsidRDefault="00BB5669" w:rsidP="00BB5669">
      <w:pPr>
        <w:pStyle w:val="ab"/>
        <w:spacing w:before="120"/>
        <w:jc w:val="both"/>
        <w:rPr>
          <w:rFonts w:eastAsia="Calibri"/>
        </w:rPr>
      </w:pPr>
    </w:p>
    <w:p w:rsidR="00BB5669" w:rsidRDefault="00BB5669" w:rsidP="00BB5669">
      <w:pPr>
        <w:pStyle w:val="ab"/>
        <w:spacing w:before="120"/>
        <w:jc w:val="both"/>
        <w:rPr>
          <w:rFonts w:eastAsia="Calibri"/>
        </w:rPr>
      </w:pPr>
    </w:p>
    <w:p w:rsidR="008E0DAD" w:rsidRDefault="008E0DAD" w:rsidP="008E0DAD">
      <w:pPr>
        <w:tabs>
          <w:tab w:val="left" w:pos="3450"/>
        </w:tabs>
        <w:spacing w:before="240"/>
        <w:rPr>
          <w:b/>
          <w:color w:val="0000FF"/>
        </w:rPr>
      </w:pPr>
      <w:r>
        <w:rPr>
          <w:b/>
          <w:color w:val="0000FF"/>
        </w:rPr>
        <w:lastRenderedPageBreak/>
        <w:t>Круглые столы</w:t>
      </w:r>
    </w:p>
    <w:p w:rsidR="008E0DAD" w:rsidRPr="008E0DAD" w:rsidRDefault="008E0DAD" w:rsidP="008E0DAD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8E0DAD">
        <w:rPr>
          <w:rFonts w:eastAsia="Calibri"/>
        </w:rPr>
        <w:t>«</w:t>
      </w:r>
      <w:proofErr w:type="spellStart"/>
      <w:r w:rsidRPr="008E0DAD">
        <w:rPr>
          <w:rFonts w:eastAsia="Calibri"/>
        </w:rPr>
        <w:t>Геомеханическое</w:t>
      </w:r>
      <w:proofErr w:type="spellEnd"/>
      <w:r w:rsidRPr="008E0DAD">
        <w:rPr>
          <w:rFonts w:eastAsia="Calibri"/>
        </w:rPr>
        <w:t xml:space="preserve"> обеспечение при разработке месторождений открытым, подземным и комбинированным способами в сложных горно-геологических и гидрогеологических условиях. Совершенствование нормативной базы»</w:t>
      </w:r>
    </w:p>
    <w:p w:rsidR="008E0DAD" w:rsidRPr="008E0DAD" w:rsidRDefault="008E0DAD" w:rsidP="008E0DAD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8E0DAD">
        <w:rPr>
          <w:rFonts w:eastAsia="Calibri"/>
        </w:rPr>
        <w:t>«Горное дело в цифровую эпоху: вызовы для компаний минерально-сырьевого сектора»</w:t>
      </w:r>
    </w:p>
    <w:p w:rsidR="008E0DAD" w:rsidRPr="008E0DAD" w:rsidRDefault="008E0DAD" w:rsidP="008E0DAD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8E0DAD">
        <w:rPr>
          <w:rFonts w:eastAsia="Calibri"/>
        </w:rPr>
        <w:t>«Проблемы и перспективы эффективной переработки минерального сырья»</w:t>
      </w:r>
    </w:p>
    <w:p w:rsidR="008E0DAD" w:rsidRDefault="008E0DAD" w:rsidP="008E0DAD">
      <w:pPr>
        <w:pStyle w:val="ab"/>
        <w:numPr>
          <w:ilvl w:val="0"/>
          <w:numId w:val="32"/>
        </w:numPr>
        <w:spacing w:before="120"/>
        <w:jc w:val="both"/>
        <w:rPr>
          <w:rFonts w:eastAsia="Calibri"/>
        </w:rPr>
      </w:pPr>
      <w:r w:rsidRPr="008E0DAD">
        <w:rPr>
          <w:rFonts w:eastAsia="Calibri"/>
        </w:rPr>
        <w:t>«100 лет кафедре Обогащения полезных ископаемых Горного университета»</w:t>
      </w:r>
    </w:p>
    <w:p w:rsidR="00081D89" w:rsidRPr="00AD2C28" w:rsidRDefault="00081D89" w:rsidP="007F59FE">
      <w:pPr>
        <w:tabs>
          <w:tab w:val="left" w:pos="3450"/>
        </w:tabs>
        <w:spacing w:before="120" w:after="120"/>
        <w:rPr>
          <w:b/>
          <w:color w:val="0000FF"/>
        </w:rPr>
      </w:pPr>
      <w:r w:rsidRPr="00AD2C28">
        <w:rPr>
          <w:b/>
          <w:color w:val="0000FF"/>
        </w:rPr>
        <w:t>Участники конференции</w:t>
      </w:r>
    </w:p>
    <w:p w:rsidR="004F0B6F" w:rsidRDefault="004F0B6F" w:rsidP="008E0DAD">
      <w:pPr>
        <w:tabs>
          <w:tab w:val="left" w:pos="3450"/>
        </w:tabs>
        <w:ind w:firstLine="709"/>
        <w:jc w:val="both"/>
      </w:pPr>
      <w:r>
        <w:t>Предполагается участие представителей</w:t>
      </w:r>
      <w:r w:rsidR="009A3172">
        <w:t xml:space="preserve"> </w:t>
      </w:r>
      <w:proofErr w:type="spellStart"/>
      <w:r w:rsidRPr="004F0B6F">
        <w:t>Ростехнадзора</w:t>
      </w:r>
      <w:proofErr w:type="spellEnd"/>
      <w:r w:rsidRPr="004F0B6F">
        <w:t xml:space="preserve">,  </w:t>
      </w:r>
      <w:proofErr w:type="spellStart"/>
      <w:r w:rsidRPr="004F0B6F">
        <w:t>Главгосэкспертизы</w:t>
      </w:r>
      <w:proofErr w:type="spellEnd"/>
      <w:r w:rsidRPr="004F0B6F">
        <w:t>, горнопромышленных компании, международного общества горной геомеханики (</w:t>
      </w:r>
      <w:r w:rsidRPr="004F0B6F">
        <w:rPr>
          <w:lang w:val="en-US"/>
        </w:rPr>
        <w:t>ISRM</w:t>
      </w:r>
      <w:r w:rsidRPr="004F0B6F">
        <w:t xml:space="preserve">), ведущих </w:t>
      </w:r>
      <w:r>
        <w:t xml:space="preserve">специалистов </w:t>
      </w:r>
      <w:r w:rsidRPr="004F0B6F">
        <w:t>проектных, научных учреждений и ВУЗов России</w:t>
      </w:r>
      <w:r w:rsidRPr="00140CF9">
        <w:t>,</w:t>
      </w:r>
      <w:r>
        <w:t xml:space="preserve"> стран </w:t>
      </w:r>
      <w:r w:rsidRPr="002F26F4">
        <w:t>СНГ и дальнего зарубежья</w:t>
      </w:r>
      <w:r>
        <w:t>.</w:t>
      </w:r>
    </w:p>
    <w:p w:rsidR="006001DC" w:rsidRPr="006001DC" w:rsidRDefault="006001DC" w:rsidP="006001DC">
      <w:pPr>
        <w:tabs>
          <w:tab w:val="left" w:pos="3450"/>
        </w:tabs>
        <w:spacing w:before="120" w:after="120"/>
        <w:rPr>
          <w:b/>
          <w:color w:val="0000FF"/>
        </w:rPr>
      </w:pPr>
      <w:r w:rsidRPr="006001DC">
        <w:rPr>
          <w:b/>
          <w:color w:val="0000FF"/>
        </w:rPr>
        <w:t>Условия участия</w:t>
      </w:r>
    </w:p>
    <w:p w:rsidR="00C339C6" w:rsidRPr="00805275" w:rsidRDefault="00C339C6" w:rsidP="00C339C6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color w:val="0A0A0A"/>
          <w:sz w:val="28"/>
          <w:szCs w:val="28"/>
        </w:rPr>
      </w:pPr>
      <w:r w:rsidRPr="00805275">
        <w:rPr>
          <w:bCs/>
          <w:iCs/>
          <w:color w:val="0A0A0A"/>
          <w:sz w:val="28"/>
          <w:szCs w:val="28"/>
        </w:rPr>
        <w:t>Для принятия участия в конференции необходимо з</w:t>
      </w:r>
      <w:r w:rsidR="00641E63" w:rsidRPr="00805275">
        <w:rPr>
          <w:bCs/>
          <w:iCs/>
          <w:color w:val="0A0A0A"/>
          <w:sz w:val="28"/>
          <w:szCs w:val="28"/>
        </w:rPr>
        <w:t>аполнить</w:t>
      </w:r>
      <w:r w:rsidRPr="00805275">
        <w:rPr>
          <w:bCs/>
          <w:iCs/>
          <w:color w:val="0A0A0A"/>
          <w:sz w:val="28"/>
          <w:szCs w:val="28"/>
        </w:rPr>
        <w:t xml:space="preserve"> </w:t>
      </w:r>
      <w:r w:rsidR="00641E63" w:rsidRPr="00805275">
        <w:rPr>
          <w:rStyle w:val="a3"/>
          <w:bCs/>
          <w:iCs/>
          <w:color w:val="auto"/>
          <w:sz w:val="28"/>
          <w:szCs w:val="28"/>
          <w:u w:val="none"/>
        </w:rPr>
        <w:t>заявку на участие</w:t>
      </w:r>
      <w:r w:rsidRPr="00805275">
        <w:rPr>
          <w:rStyle w:val="a3"/>
          <w:bCs/>
          <w:iCs/>
          <w:color w:val="auto"/>
          <w:sz w:val="28"/>
          <w:szCs w:val="28"/>
          <w:u w:val="none"/>
        </w:rPr>
        <w:t xml:space="preserve"> </w:t>
      </w:r>
      <w:r w:rsidR="00641E63" w:rsidRPr="00805275">
        <w:rPr>
          <w:rStyle w:val="a3"/>
          <w:color w:val="auto"/>
          <w:sz w:val="28"/>
          <w:szCs w:val="28"/>
          <w:u w:val="none"/>
        </w:rPr>
        <w:t>и</w:t>
      </w:r>
      <w:r w:rsidRPr="00805275">
        <w:rPr>
          <w:rStyle w:val="a3"/>
          <w:color w:val="auto"/>
          <w:sz w:val="28"/>
          <w:szCs w:val="28"/>
          <w:u w:val="none"/>
        </w:rPr>
        <w:t xml:space="preserve"> </w:t>
      </w:r>
      <w:r w:rsidR="00805275">
        <w:rPr>
          <w:color w:val="0A0A0A"/>
          <w:sz w:val="28"/>
          <w:szCs w:val="28"/>
        </w:rPr>
        <w:t xml:space="preserve">отправить </w:t>
      </w:r>
      <w:r w:rsidR="00641E63" w:rsidRPr="00805275">
        <w:rPr>
          <w:color w:val="0A0A0A"/>
          <w:sz w:val="28"/>
          <w:szCs w:val="28"/>
        </w:rPr>
        <w:t>на электронный адрес: </w:t>
      </w:r>
      <w:r w:rsidR="00805275" w:rsidRPr="00805275">
        <w:rPr>
          <w:i/>
          <w:sz w:val="28"/>
          <w:szCs w:val="28"/>
        </w:rPr>
        <w:t>noskov_va@pers.spmi.ru</w:t>
      </w:r>
    </w:p>
    <w:p w:rsidR="00805275" w:rsidRDefault="00641E63" w:rsidP="00C339C6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9C6">
        <w:rPr>
          <w:bCs/>
          <w:iCs/>
          <w:color w:val="0A0A0A"/>
          <w:sz w:val="28"/>
          <w:szCs w:val="28"/>
        </w:rPr>
        <w:t xml:space="preserve">Подготовить </w:t>
      </w:r>
      <w:r w:rsidRPr="00805275">
        <w:rPr>
          <w:bCs/>
          <w:iCs/>
          <w:sz w:val="28"/>
          <w:szCs w:val="28"/>
        </w:rPr>
        <w:t>тезисы доклада</w:t>
      </w:r>
      <w:r w:rsidRPr="00C339C6">
        <w:rPr>
          <w:b/>
          <w:bCs/>
          <w:i/>
          <w:iCs/>
          <w:color w:val="0A0A0A"/>
          <w:sz w:val="28"/>
          <w:szCs w:val="28"/>
        </w:rPr>
        <w:t> </w:t>
      </w:r>
      <w:r w:rsidRPr="00C339C6">
        <w:rPr>
          <w:color w:val="0A0A0A"/>
          <w:sz w:val="28"/>
          <w:szCs w:val="28"/>
        </w:rPr>
        <w:t xml:space="preserve">для публикации (при </w:t>
      </w:r>
      <w:r w:rsidR="00805275">
        <w:rPr>
          <w:color w:val="0A0A0A"/>
          <w:sz w:val="28"/>
          <w:szCs w:val="28"/>
        </w:rPr>
        <w:t xml:space="preserve">условии участия в конференции </w:t>
      </w:r>
      <w:r w:rsidRPr="00C339C6">
        <w:rPr>
          <w:color w:val="0A0A0A"/>
          <w:sz w:val="28"/>
          <w:szCs w:val="28"/>
        </w:rPr>
        <w:t>с докладом) и отправить их по электронной почте в оргкомитет на электронный адрес: </w:t>
      </w:r>
      <w:r w:rsidR="00805275" w:rsidRPr="00805275">
        <w:rPr>
          <w:i/>
          <w:sz w:val="28"/>
          <w:szCs w:val="28"/>
        </w:rPr>
        <w:t>noskov_va@pers.spmi.ru</w:t>
      </w:r>
    </w:p>
    <w:p w:rsidR="00641E63" w:rsidRPr="00C339C6" w:rsidRDefault="00641E63" w:rsidP="00C339C6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color w:val="0A0A0A"/>
          <w:sz w:val="28"/>
          <w:szCs w:val="28"/>
        </w:rPr>
      </w:pPr>
      <w:r w:rsidRPr="00C339C6">
        <w:rPr>
          <w:color w:val="0A0A0A"/>
          <w:sz w:val="28"/>
          <w:szCs w:val="28"/>
        </w:rPr>
        <w:t>После отправки тезисов участнику будет направлено извещение о получении материалов и передаче их на рецензирование, по окончанию которого будет выслана дополнительная информация о принятии материалов к публикации или необходимости их корректировки.</w:t>
      </w:r>
    </w:p>
    <w:p w:rsidR="00641E63" w:rsidRPr="00C339C6" w:rsidRDefault="00641E63" w:rsidP="00C339C6">
      <w:pPr>
        <w:pStyle w:val="ac"/>
        <w:shd w:val="clear" w:color="auto" w:fill="FEFEFE"/>
        <w:spacing w:before="0" w:beforeAutospacing="0" w:after="0" w:afterAutospacing="0"/>
        <w:ind w:firstLine="709"/>
        <w:jc w:val="both"/>
        <w:rPr>
          <w:color w:val="0A0A0A"/>
          <w:sz w:val="28"/>
          <w:szCs w:val="28"/>
        </w:rPr>
      </w:pPr>
      <w:r w:rsidRPr="00C339C6">
        <w:rPr>
          <w:bCs/>
          <w:iCs/>
          <w:color w:val="0A0A0A"/>
          <w:sz w:val="28"/>
          <w:szCs w:val="28"/>
        </w:rPr>
        <w:t>Оплатить организационный взнос</w:t>
      </w:r>
      <w:r w:rsidR="00C339C6" w:rsidRPr="00C339C6">
        <w:rPr>
          <w:b/>
          <w:bCs/>
          <w:i/>
          <w:iCs/>
          <w:color w:val="0A0A0A"/>
          <w:sz w:val="28"/>
          <w:szCs w:val="28"/>
        </w:rPr>
        <w:t xml:space="preserve"> </w:t>
      </w:r>
      <w:r w:rsidRPr="00C339C6">
        <w:rPr>
          <w:color w:val="0A0A0A"/>
          <w:sz w:val="28"/>
          <w:szCs w:val="28"/>
        </w:rPr>
        <w:t>и отправить отсканированную квитанцию об оплате по электронной почте в адрес оргкомитета. После этого участнику будет направлено подтверждение об оплате.</w:t>
      </w:r>
    </w:p>
    <w:p w:rsidR="00641E63" w:rsidRPr="00641E63" w:rsidRDefault="00641E63" w:rsidP="006001DC">
      <w:pPr>
        <w:tabs>
          <w:tab w:val="left" w:pos="0"/>
          <w:tab w:val="left" w:pos="1134"/>
        </w:tabs>
        <w:ind w:firstLine="839"/>
        <w:jc w:val="both"/>
        <w:rPr>
          <w:b/>
        </w:rPr>
      </w:pPr>
    </w:p>
    <w:p w:rsidR="0003031D" w:rsidRPr="00083FEA" w:rsidRDefault="006001DC" w:rsidP="00083FEA">
      <w:pPr>
        <w:tabs>
          <w:tab w:val="left" w:pos="3450"/>
        </w:tabs>
        <w:spacing w:before="120" w:after="120"/>
        <w:rPr>
          <w:b/>
          <w:color w:val="0000FF"/>
        </w:rPr>
      </w:pPr>
      <w:r w:rsidRPr="00083FEA">
        <w:rPr>
          <w:b/>
          <w:color w:val="0000FF"/>
        </w:rPr>
        <w:t>Регистрационный взнос</w:t>
      </w:r>
    </w:p>
    <w:p w:rsidR="0003031D" w:rsidRPr="0003031D" w:rsidRDefault="006001DC" w:rsidP="0003031D">
      <w:pPr>
        <w:pStyle w:val="ab"/>
        <w:numPr>
          <w:ilvl w:val="0"/>
          <w:numId w:val="29"/>
        </w:numPr>
        <w:tabs>
          <w:tab w:val="left" w:pos="0"/>
          <w:tab w:val="left" w:pos="1134"/>
        </w:tabs>
        <w:ind w:left="993"/>
        <w:jc w:val="both"/>
        <w:rPr>
          <w:b/>
        </w:rPr>
      </w:pPr>
      <w:r w:rsidRPr="006001DC">
        <w:t xml:space="preserve">для </w:t>
      </w:r>
      <w:r w:rsidR="0003031D">
        <w:t xml:space="preserve">Российских </w:t>
      </w:r>
      <w:r w:rsidRPr="006001DC">
        <w:t>участников конфе</w:t>
      </w:r>
      <w:r>
        <w:t xml:space="preserve">ренции </w:t>
      </w:r>
      <w:r w:rsidR="009A3172" w:rsidRPr="009A3172">
        <w:rPr>
          <w:b/>
        </w:rPr>
        <w:t>-</w:t>
      </w:r>
      <w:r>
        <w:t xml:space="preserve"> </w:t>
      </w:r>
      <w:r w:rsidR="00B609B1" w:rsidRPr="00B609B1">
        <w:rPr>
          <w:b/>
        </w:rPr>
        <w:t>10</w:t>
      </w:r>
      <w:r w:rsidRPr="0003031D">
        <w:rPr>
          <w:b/>
        </w:rPr>
        <w:t xml:space="preserve"> </w:t>
      </w:r>
      <w:r w:rsidR="00B609B1" w:rsidRPr="00B609B1">
        <w:rPr>
          <w:b/>
        </w:rPr>
        <w:t>0</w:t>
      </w:r>
      <w:r w:rsidRPr="0003031D">
        <w:rPr>
          <w:b/>
        </w:rPr>
        <w:t>00 рублей</w:t>
      </w:r>
      <w:r w:rsidR="0003031D" w:rsidRPr="0003031D">
        <w:rPr>
          <w:b/>
        </w:rPr>
        <w:t>;</w:t>
      </w:r>
    </w:p>
    <w:p w:rsidR="0003031D" w:rsidRPr="0003031D" w:rsidRDefault="0003031D" w:rsidP="0003031D">
      <w:pPr>
        <w:pStyle w:val="ab"/>
        <w:numPr>
          <w:ilvl w:val="0"/>
          <w:numId w:val="29"/>
        </w:numPr>
        <w:tabs>
          <w:tab w:val="left" w:pos="0"/>
          <w:tab w:val="left" w:pos="1134"/>
        </w:tabs>
        <w:ind w:left="993"/>
        <w:jc w:val="both"/>
      </w:pPr>
      <w:r w:rsidRPr="006001DC">
        <w:t xml:space="preserve">для </w:t>
      </w:r>
      <w:r w:rsidR="009A3172">
        <w:t>иностранных</w:t>
      </w:r>
      <w:r>
        <w:t xml:space="preserve"> </w:t>
      </w:r>
      <w:r w:rsidRPr="006001DC">
        <w:t>участников конфе</w:t>
      </w:r>
      <w:r>
        <w:t xml:space="preserve">ренции </w:t>
      </w:r>
      <w:r w:rsidR="009A3172" w:rsidRPr="009A3172">
        <w:rPr>
          <w:b/>
        </w:rPr>
        <w:t>-</w:t>
      </w:r>
      <w:r>
        <w:t xml:space="preserve"> </w:t>
      </w:r>
      <w:r w:rsidR="00C8140B">
        <w:rPr>
          <w:b/>
        </w:rPr>
        <w:t>1</w:t>
      </w:r>
      <w:r w:rsidR="00B609B1" w:rsidRPr="00B609B1">
        <w:rPr>
          <w:b/>
        </w:rPr>
        <w:t>7</w:t>
      </w:r>
      <w:r w:rsidRPr="0003031D">
        <w:rPr>
          <w:b/>
        </w:rPr>
        <w:t>0 долларов США.</w:t>
      </w:r>
    </w:p>
    <w:p w:rsidR="0003031D" w:rsidRDefault="0003031D" w:rsidP="0003031D">
      <w:pPr>
        <w:pStyle w:val="ab"/>
        <w:tabs>
          <w:tab w:val="left" w:pos="0"/>
          <w:tab w:val="left" w:pos="1134"/>
        </w:tabs>
        <w:ind w:left="993"/>
        <w:jc w:val="both"/>
      </w:pPr>
    </w:p>
    <w:p w:rsidR="0003031D" w:rsidRPr="00083FEA" w:rsidRDefault="0003031D" w:rsidP="0003031D">
      <w:pPr>
        <w:tabs>
          <w:tab w:val="left" w:pos="0"/>
        </w:tabs>
        <w:ind w:firstLine="709"/>
        <w:jc w:val="both"/>
        <w:rPr>
          <w:i/>
        </w:rPr>
      </w:pPr>
      <w:r w:rsidRPr="00083FEA">
        <w:rPr>
          <w:i/>
        </w:rPr>
        <w:t xml:space="preserve">Регистрационный </w:t>
      </w:r>
      <w:r w:rsidR="00083FEA" w:rsidRPr="00083FEA">
        <w:rPr>
          <w:i/>
        </w:rPr>
        <w:t>взнос</w:t>
      </w:r>
      <w:r w:rsidR="006001DC" w:rsidRPr="00083FEA">
        <w:rPr>
          <w:i/>
        </w:rPr>
        <w:t xml:space="preserve"> включает в себя</w:t>
      </w:r>
      <w:r w:rsidRPr="00083FEA">
        <w:rPr>
          <w:i/>
        </w:rPr>
        <w:t>:</w:t>
      </w:r>
    </w:p>
    <w:p w:rsidR="0003031D" w:rsidRDefault="0003031D" w:rsidP="0003031D">
      <w:pPr>
        <w:tabs>
          <w:tab w:val="left" w:pos="0"/>
        </w:tabs>
        <w:ind w:firstLine="709"/>
        <w:jc w:val="both"/>
      </w:pPr>
    </w:p>
    <w:p w:rsidR="0003031D" w:rsidRDefault="0003031D" w:rsidP="0003031D">
      <w:pPr>
        <w:pStyle w:val="ab"/>
        <w:numPr>
          <w:ilvl w:val="0"/>
          <w:numId w:val="30"/>
        </w:numPr>
        <w:tabs>
          <w:tab w:val="left" w:pos="0"/>
        </w:tabs>
        <w:ind w:left="993" w:hanging="284"/>
        <w:jc w:val="both"/>
      </w:pPr>
      <w:r>
        <w:t>участие в программе конференции (с докладом или без доклада);</w:t>
      </w:r>
    </w:p>
    <w:p w:rsidR="0003031D" w:rsidRDefault="0003031D" w:rsidP="0003031D">
      <w:pPr>
        <w:pStyle w:val="ab"/>
        <w:numPr>
          <w:ilvl w:val="0"/>
          <w:numId w:val="30"/>
        </w:numPr>
        <w:tabs>
          <w:tab w:val="left" w:pos="0"/>
        </w:tabs>
        <w:ind w:left="993" w:hanging="284"/>
        <w:jc w:val="both"/>
      </w:pPr>
      <w:r>
        <w:t>пакет</w:t>
      </w:r>
      <w:r w:rsidR="00641E63">
        <w:t xml:space="preserve"> у</w:t>
      </w:r>
      <w:r>
        <w:t xml:space="preserve">частника конференции (именной </w:t>
      </w:r>
      <w:proofErr w:type="spellStart"/>
      <w:r>
        <w:t>бейдж</w:t>
      </w:r>
      <w:proofErr w:type="spellEnd"/>
      <w:r>
        <w:t>, портфель либо папку, программу конференции, блокнот, шариковую ручку,</w:t>
      </w:r>
      <w:r w:rsidR="00641E63">
        <w:t xml:space="preserve"> </w:t>
      </w:r>
      <w:r>
        <w:t>информационные материалы, сборник тезисов докладов);</w:t>
      </w:r>
    </w:p>
    <w:p w:rsidR="0003031D" w:rsidRDefault="0003031D" w:rsidP="0003031D">
      <w:pPr>
        <w:pStyle w:val="ab"/>
        <w:numPr>
          <w:ilvl w:val="0"/>
          <w:numId w:val="30"/>
        </w:numPr>
        <w:tabs>
          <w:tab w:val="left" w:pos="0"/>
        </w:tabs>
        <w:ind w:left="993" w:hanging="284"/>
        <w:jc w:val="both"/>
      </w:pPr>
      <w:r>
        <w:t>публикацию тезисов доклада в сборнике конференции;</w:t>
      </w:r>
    </w:p>
    <w:p w:rsidR="0003031D" w:rsidRDefault="0003031D" w:rsidP="0003031D">
      <w:pPr>
        <w:pStyle w:val="ab"/>
        <w:numPr>
          <w:ilvl w:val="0"/>
          <w:numId w:val="30"/>
        </w:numPr>
        <w:tabs>
          <w:tab w:val="left" w:pos="0"/>
        </w:tabs>
        <w:ind w:left="993" w:hanging="284"/>
        <w:jc w:val="both"/>
      </w:pPr>
      <w:r>
        <w:t>техническое обеспечение мероприятий;</w:t>
      </w:r>
    </w:p>
    <w:p w:rsidR="0003031D" w:rsidRDefault="0003031D" w:rsidP="0003031D">
      <w:pPr>
        <w:pStyle w:val="ab"/>
        <w:numPr>
          <w:ilvl w:val="0"/>
          <w:numId w:val="30"/>
        </w:numPr>
        <w:tabs>
          <w:tab w:val="left" w:pos="0"/>
        </w:tabs>
        <w:ind w:left="993" w:hanging="284"/>
        <w:jc w:val="both"/>
      </w:pPr>
      <w:r>
        <w:t>обеды и кофе-брейки в дни работы конференции;</w:t>
      </w:r>
    </w:p>
    <w:p w:rsidR="006001DC" w:rsidRDefault="0003031D" w:rsidP="0003031D">
      <w:pPr>
        <w:pStyle w:val="ab"/>
        <w:numPr>
          <w:ilvl w:val="0"/>
          <w:numId w:val="30"/>
        </w:numPr>
        <w:tabs>
          <w:tab w:val="left" w:pos="0"/>
        </w:tabs>
        <w:ind w:left="993" w:hanging="284"/>
        <w:jc w:val="both"/>
      </w:pPr>
      <w:r>
        <w:t>экскурси</w:t>
      </w:r>
      <w:r w:rsidR="00641E63">
        <w:t>и</w:t>
      </w:r>
      <w:r>
        <w:t xml:space="preserve"> </w:t>
      </w:r>
      <w:r w:rsidR="00641E63">
        <w:t>согласно программе мероприятия</w:t>
      </w:r>
      <w:r>
        <w:t>.</w:t>
      </w:r>
    </w:p>
    <w:p w:rsidR="0003031D" w:rsidRPr="0003031D" w:rsidRDefault="0003031D" w:rsidP="0003031D">
      <w:pPr>
        <w:tabs>
          <w:tab w:val="left" w:pos="0"/>
        </w:tabs>
        <w:ind w:firstLine="709"/>
        <w:jc w:val="both"/>
        <w:rPr>
          <w:iCs/>
          <w:color w:val="0A0A0A"/>
          <w:shd w:val="clear" w:color="auto" w:fill="FEFEFE"/>
        </w:rPr>
      </w:pPr>
      <w:r w:rsidRPr="0003031D">
        <w:rPr>
          <w:iCs/>
          <w:color w:val="0A0A0A"/>
          <w:shd w:val="clear" w:color="auto" w:fill="FEFEFE"/>
        </w:rPr>
        <w:lastRenderedPageBreak/>
        <w:t>Оплата регистрационного взноса производится банковским переводом на расчетный счет Санкт-Петербургского горного университета на основании выставленного счета и заключенного договора.</w:t>
      </w:r>
    </w:p>
    <w:p w:rsidR="009A3172" w:rsidRPr="006001DC" w:rsidRDefault="009A3172" w:rsidP="009A3172">
      <w:pPr>
        <w:tabs>
          <w:tab w:val="left" w:pos="0"/>
          <w:tab w:val="left" w:pos="1134"/>
        </w:tabs>
        <w:spacing w:before="240" w:after="240"/>
        <w:jc w:val="both"/>
        <w:rPr>
          <w:b/>
          <w:color w:val="0000FF"/>
        </w:rPr>
      </w:pPr>
      <w:r>
        <w:rPr>
          <w:b/>
          <w:color w:val="0000FF"/>
        </w:rPr>
        <w:t>Ключевые</w:t>
      </w:r>
      <w:r w:rsidRPr="006001DC">
        <w:rPr>
          <w:b/>
          <w:color w:val="0000FF"/>
        </w:rPr>
        <w:t xml:space="preserve"> даты</w:t>
      </w:r>
    </w:p>
    <w:p w:rsidR="009A3172" w:rsidRDefault="009A3172" w:rsidP="009A3172">
      <w:pPr>
        <w:pStyle w:val="Default"/>
        <w:jc w:val="both"/>
        <w:rPr>
          <w:sz w:val="28"/>
          <w:szCs w:val="28"/>
        </w:rPr>
      </w:pPr>
      <w:r w:rsidRPr="006001DC">
        <w:rPr>
          <w:sz w:val="28"/>
          <w:szCs w:val="28"/>
        </w:rPr>
        <w:t xml:space="preserve">Регистрационная форма на участие в конференции - до </w:t>
      </w:r>
      <w:r w:rsidR="00B609B1" w:rsidRPr="00B609B1">
        <w:rPr>
          <w:b/>
          <w:bCs/>
          <w:sz w:val="28"/>
          <w:szCs w:val="28"/>
        </w:rPr>
        <w:t>0</w:t>
      </w:r>
      <w:r w:rsidR="006226EE">
        <w:rPr>
          <w:b/>
          <w:bCs/>
          <w:sz w:val="28"/>
          <w:szCs w:val="28"/>
        </w:rPr>
        <w:t>2.10</w:t>
      </w:r>
      <w:r w:rsidRPr="006001DC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20</w:t>
      </w:r>
      <w:r w:rsidRPr="006001DC">
        <w:rPr>
          <w:b/>
          <w:bCs/>
          <w:sz w:val="28"/>
          <w:szCs w:val="28"/>
        </w:rPr>
        <w:t xml:space="preserve"> </w:t>
      </w:r>
      <w:r w:rsidRPr="006001DC">
        <w:rPr>
          <w:sz w:val="28"/>
          <w:szCs w:val="28"/>
        </w:rPr>
        <w:t xml:space="preserve">(в электронном виде) </w:t>
      </w:r>
    </w:p>
    <w:p w:rsidR="009A3172" w:rsidRDefault="009A3172" w:rsidP="009A3172">
      <w:pPr>
        <w:pStyle w:val="Default"/>
        <w:jc w:val="both"/>
        <w:rPr>
          <w:sz w:val="28"/>
          <w:szCs w:val="28"/>
        </w:rPr>
      </w:pPr>
      <w:r w:rsidRPr="006001DC">
        <w:rPr>
          <w:sz w:val="28"/>
          <w:szCs w:val="28"/>
        </w:rPr>
        <w:t>Регистрационный взнос –</w:t>
      </w:r>
      <w:r w:rsidR="006226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B609B1" w:rsidRPr="00B609B1">
        <w:rPr>
          <w:b/>
          <w:sz w:val="28"/>
          <w:szCs w:val="28"/>
        </w:rPr>
        <w:t>0</w:t>
      </w:r>
      <w:r w:rsidR="006226EE">
        <w:rPr>
          <w:b/>
          <w:sz w:val="28"/>
          <w:szCs w:val="28"/>
        </w:rPr>
        <w:t>7.10</w:t>
      </w:r>
      <w:r w:rsidRPr="00640667">
        <w:rPr>
          <w:b/>
          <w:sz w:val="28"/>
          <w:szCs w:val="28"/>
        </w:rPr>
        <w:t>.2020</w:t>
      </w:r>
    </w:p>
    <w:p w:rsidR="009A3172" w:rsidRPr="00885BE2" w:rsidRDefault="009A3172" w:rsidP="009A3172">
      <w:pPr>
        <w:jc w:val="both"/>
      </w:pPr>
      <w:r>
        <w:t>Предоставление тезисов</w:t>
      </w:r>
      <w:r w:rsidRPr="00885BE2">
        <w:t xml:space="preserve"> – до </w:t>
      </w:r>
      <w:r w:rsidR="009702A5">
        <w:rPr>
          <w:b/>
        </w:rPr>
        <w:t>2</w:t>
      </w:r>
      <w:r>
        <w:rPr>
          <w:b/>
        </w:rPr>
        <w:t>0</w:t>
      </w:r>
      <w:r w:rsidRPr="00885BE2">
        <w:rPr>
          <w:b/>
        </w:rPr>
        <w:t>.0</w:t>
      </w:r>
      <w:r w:rsidR="006226EE">
        <w:rPr>
          <w:b/>
        </w:rPr>
        <w:t>9</w:t>
      </w:r>
      <w:r w:rsidRPr="00885BE2">
        <w:rPr>
          <w:b/>
        </w:rPr>
        <w:t>.20</w:t>
      </w:r>
      <w:r>
        <w:rPr>
          <w:b/>
        </w:rPr>
        <w:t>20</w:t>
      </w:r>
    </w:p>
    <w:p w:rsidR="006001DC" w:rsidRPr="00083FEA" w:rsidRDefault="006001DC" w:rsidP="00684C1D">
      <w:pPr>
        <w:tabs>
          <w:tab w:val="left" w:pos="0"/>
          <w:tab w:val="left" w:pos="1134"/>
        </w:tabs>
        <w:spacing w:before="240" w:after="240"/>
        <w:jc w:val="both"/>
        <w:rPr>
          <w:b/>
          <w:color w:val="0000FF"/>
        </w:rPr>
      </w:pPr>
      <w:r w:rsidRPr="00083FEA">
        <w:rPr>
          <w:b/>
          <w:color w:val="0000FF"/>
        </w:rPr>
        <w:t>Условия предоставления</w:t>
      </w:r>
      <w:r w:rsidR="005B21C9" w:rsidRPr="00083FEA">
        <w:rPr>
          <w:b/>
          <w:color w:val="0000FF"/>
        </w:rPr>
        <w:t xml:space="preserve"> тезисов</w:t>
      </w:r>
    </w:p>
    <w:p w:rsidR="006001DC" w:rsidRPr="00083FEA" w:rsidRDefault="009B1A48" w:rsidP="006001DC">
      <w:pPr>
        <w:tabs>
          <w:tab w:val="left" w:pos="0"/>
          <w:tab w:val="left" w:pos="1134"/>
        </w:tabs>
        <w:ind w:firstLine="839"/>
        <w:jc w:val="both"/>
      </w:pPr>
      <w:r w:rsidRPr="00083FEA">
        <w:t xml:space="preserve">Присланные </w:t>
      </w:r>
      <w:r w:rsidR="00DA5EC1">
        <w:t>тезис</w:t>
      </w:r>
      <w:r w:rsidR="009A3172">
        <w:t>ы</w:t>
      </w:r>
      <w:r w:rsidR="006001DC" w:rsidRPr="00083FEA">
        <w:t xml:space="preserve"> участников </w:t>
      </w:r>
      <w:r w:rsidRPr="00083FEA">
        <w:t xml:space="preserve">будут опубликованы </w:t>
      </w:r>
      <w:r w:rsidR="001D4CB2" w:rsidRPr="00083FEA">
        <w:t xml:space="preserve">в сборнике </w:t>
      </w:r>
      <w:r w:rsidR="00DA5EC1">
        <w:t>тезисов</w:t>
      </w:r>
      <w:r w:rsidR="00B47F47" w:rsidRPr="00083FEA">
        <w:t xml:space="preserve"> </w:t>
      </w:r>
      <w:r w:rsidR="001D4CB2" w:rsidRPr="00083FEA">
        <w:t>конференции.</w:t>
      </w:r>
    </w:p>
    <w:p w:rsidR="006001DC" w:rsidRPr="00083FEA" w:rsidRDefault="006001DC" w:rsidP="006001DC">
      <w:pPr>
        <w:pStyle w:val="Default"/>
        <w:rPr>
          <w:sz w:val="28"/>
          <w:szCs w:val="28"/>
        </w:rPr>
      </w:pPr>
      <w:r w:rsidRPr="00083FEA">
        <w:rPr>
          <w:b/>
          <w:bCs/>
          <w:sz w:val="28"/>
          <w:szCs w:val="28"/>
        </w:rPr>
        <w:t xml:space="preserve">Правила оформления </w:t>
      </w:r>
      <w:r w:rsidR="005B21C9" w:rsidRPr="00083FEA">
        <w:rPr>
          <w:b/>
          <w:bCs/>
          <w:sz w:val="28"/>
          <w:szCs w:val="28"/>
        </w:rPr>
        <w:t>тезисов</w:t>
      </w:r>
      <w:r w:rsidRPr="00083FEA">
        <w:rPr>
          <w:b/>
          <w:bCs/>
          <w:sz w:val="28"/>
          <w:szCs w:val="28"/>
        </w:rPr>
        <w:t xml:space="preserve"> </w:t>
      </w:r>
    </w:p>
    <w:p w:rsidR="005B21C9" w:rsidRPr="00083FEA" w:rsidRDefault="005B21C9" w:rsidP="005B21C9">
      <w:pPr>
        <w:ind w:firstLine="851"/>
        <w:jc w:val="both"/>
      </w:pPr>
      <w:r w:rsidRPr="00083FEA">
        <w:t xml:space="preserve">Текст </w:t>
      </w:r>
      <w:r w:rsidRPr="00083FEA">
        <w:rPr>
          <w:lang w:val="en-US"/>
        </w:rPr>
        <w:t>MS</w:t>
      </w:r>
      <w:r w:rsidRPr="00083FEA">
        <w:t xml:space="preserve"> </w:t>
      </w:r>
      <w:r w:rsidRPr="00083FEA">
        <w:rPr>
          <w:lang w:val="en-US"/>
        </w:rPr>
        <w:t>Word</w:t>
      </w:r>
      <w:r w:rsidRPr="00083FEA">
        <w:t xml:space="preserve"> объемом одна страница (для тезисов) формата А</w:t>
      </w:r>
      <w:proofErr w:type="gramStart"/>
      <w:r w:rsidRPr="00083FEA">
        <w:t>4</w:t>
      </w:r>
      <w:proofErr w:type="gramEnd"/>
      <w:r w:rsidRPr="00083FEA">
        <w:t xml:space="preserve">; поля со всех сторон </w:t>
      </w:r>
      <w:smartTag w:uri="urn:schemas-microsoft-com:office:smarttags" w:element="metricconverter">
        <w:smartTagPr>
          <w:attr w:name="ProductID" w:val="25 мм"/>
        </w:smartTagPr>
        <w:r w:rsidRPr="00083FEA">
          <w:t>25 мм</w:t>
        </w:r>
      </w:smartTag>
      <w:r w:rsidRPr="00083FEA">
        <w:t xml:space="preserve">; шрифт – </w:t>
      </w:r>
      <w:r w:rsidRPr="00083FEA">
        <w:rPr>
          <w:lang w:val="en-US"/>
        </w:rPr>
        <w:t>Times</w:t>
      </w:r>
      <w:r w:rsidRPr="00083FEA">
        <w:t xml:space="preserve"> </w:t>
      </w:r>
      <w:r w:rsidRPr="00083FEA">
        <w:rPr>
          <w:lang w:val="en-US"/>
        </w:rPr>
        <w:t>New</w:t>
      </w:r>
      <w:r w:rsidRPr="00083FEA">
        <w:t xml:space="preserve"> </w:t>
      </w:r>
      <w:r w:rsidRPr="00083FEA">
        <w:rPr>
          <w:lang w:val="en-US"/>
        </w:rPr>
        <w:t>Roman</w:t>
      </w:r>
      <w:r w:rsidRPr="00083FEA">
        <w:t xml:space="preserve"> </w:t>
      </w:r>
      <w:smartTag w:uri="urn:schemas-microsoft-com:office:smarttags" w:element="metricconverter">
        <w:smartTagPr>
          <w:attr w:name="ProductID" w:val="12 pt"/>
        </w:smartTagPr>
        <w:r w:rsidRPr="00083FEA">
          <w:t xml:space="preserve">12 </w:t>
        </w:r>
        <w:r w:rsidRPr="00083FEA">
          <w:rPr>
            <w:lang w:val="en-US"/>
          </w:rPr>
          <w:t>pt</w:t>
        </w:r>
      </w:smartTag>
      <w:r w:rsidRPr="00083FEA">
        <w:t xml:space="preserve">., межстрочный интервал – одинарный. Красная строка – </w:t>
      </w:r>
      <w:smartTag w:uri="urn:schemas-microsoft-com:office:smarttags" w:element="metricconverter">
        <w:smartTagPr>
          <w:attr w:name="ProductID" w:val="1 см"/>
        </w:smartTagPr>
        <w:r w:rsidRPr="00083FEA">
          <w:t>1 см</w:t>
        </w:r>
      </w:smartTag>
      <w:r w:rsidRPr="00083FEA">
        <w:t xml:space="preserve">. К тезисам прилагаются аннотации доклада на русском и английском языках не более 400 знаков (каждая). В тексте тезисов после тематического названия должны быть указаны инициалы и фамилия автора (соавторов), его (их) организация, город, страна пребывания и </w:t>
      </w:r>
      <w:r w:rsidRPr="00083FEA">
        <w:rPr>
          <w:lang w:val="en-US"/>
        </w:rPr>
        <w:t>E</w:t>
      </w:r>
      <w:r w:rsidRPr="00083FEA">
        <w:t>-</w:t>
      </w:r>
      <w:r w:rsidRPr="00083FEA">
        <w:rPr>
          <w:lang w:val="en-US"/>
        </w:rPr>
        <w:t>mail</w:t>
      </w:r>
      <w:r w:rsidRPr="00083FEA">
        <w:t>. Применение в тексте маркированных и нумерованных списков не допускается. Тезисы должны иметь четкую постановку проблемы, основные результаты и заключение.</w:t>
      </w:r>
      <w:r w:rsidR="00362E96" w:rsidRPr="00083FEA">
        <w:t xml:space="preserve"> </w:t>
      </w:r>
      <w:r w:rsidRPr="00083FEA">
        <w:t xml:space="preserve">Рисунки должны быть встроены в текст, формулы набраны в  </w:t>
      </w:r>
      <w:r w:rsidRPr="00083FEA">
        <w:rPr>
          <w:lang w:val="en-US"/>
        </w:rPr>
        <w:t>Microsoft</w:t>
      </w:r>
      <w:r w:rsidRPr="00083FEA">
        <w:t xml:space="preserve"> </w:t>
      </w:r>
      <w:r w:rsidRPr="00083FEA">
        <w:rPr>
          <w:lang w:val="en-US"/>
        </w:rPr>
        <w:t>Equation</w:t>
      </w:r>
      <w:r w:rsidRPr="00083FEA">
        <w:t xml:space="preserve"> 3.0.</w:t>
      </w:r>
    </w:p>
    <w:p w:rsidR="005B21C9" w:rsidRDefault="00DA5EC1" w:rsidP="00B47F47">
      <w:pPr>
        <w:tabs>
          <w:tab w:val="left" w:pos="0"/>
          <w:tab w:val="left" w:pos="1134"/>
        </w:tabs>
        <w:ind w:firstLine="839"/>
        <w:jc w:val="both"/>
        <w:rPr>
          <w:b/>
          <w:bCs/>
        </w:rPr>
      </w:pPr>
      <w:r>
        <w:t>Тезисы</w:t>
      </w:r>
      <w:r w:rsidR="005B21C9" w:rsidRPr="00083FEA">
        <w:t xml:space="preserve"> должны быть оформлены в соответствии с требованиями </w:t>
      </w:r>
      <w:r w:rsidR="009A3172">
        <w:t xml:space="preserve">на двух языках – </w:t>
      </w:r>
      <w:r w:rsidR="009A3172" w:rsidRPr="009A3172">
        <w:rPr>
          <w:b/>
        </w:rPr>
        <w:t>русском и английском</w:t>
      </w:r>
      <w:r w:rsidR="009A3172">
        <w:t xml:space="preserve">, </w:t>
      </w:r>
      <w:r w:rsidR="005B21C9" w:rsidRPr="00083FEA">
        <w:t xml:space="preserve">и направлены до </w:t>
      </w:r>
      <w:r w:rsidR="009702A5">
        <w:rPr>
          <w:b/>
        </w:rPr>
        <w:t>2</w:t>
      </w:r>
      <w:r w:rsidR="00631B00" w:rsidRPr="00083FEA">
        <w:rPr>
          <w:b/>
        </w:rPr>
        <w:t>0</w:t>
      </w:r>
      <w:r w:rsidR="005B21C9" w:rsidRPr="00083FEA">
        <w:rPr>
          <w:b/>
        </w:rPr>
        <w:t xml:space="preserve"> </w:t>
      </w:r>
      <w:r w:rsidR="00432508">
        <w:rPr>
          <w:b/>
        </w:rPr>
        <w:t>сентября</w:t>
      </w:r>
      <w:r w:rsidR="00631B00" w:rsidRPr="00083FEA">
        <w:rPr>
          <w:b/>
        </w:rPr>
        <w:t xml:space="preserve"> </w:t>
      </w:r>
      <w:r w:rsidR="005B21C9" w:rsidRPr="00083FEA">
        <w:rPr>
          <w:b/>
        </w:rPr>
        <w:t>20</w:t>
      </w:r>
      <w:r>
        <w:rPr>
          <w:b/>
        </w:rPr>
        <w:t>20</w:t>
      </w:r>
      <w:r w:rsidR="005B21C9" w:rsidRPr="00083FEA">
        <w:rPr>
          <w:b/>
        </w:rPr>
        <w:t xml:space="preserve"> г. на электронный адрес </w:t>
      </w:r>
      <w:proofErr w:type="spellStart"/>
      <w:r w:rsidR="00083FEA" w:rsidRPr="00083FEA">
        <w:rPr>
          <w:b/>
          <w:bCs/>
          <w:lang w:val="en-US"/>
        </w:rPr>
        <w:t>noskov</w:t>
      </w:r>
      <w:proofErr w:type="spellEnd"/>
      <w:r w:rsidR="00083FEA" w:rsidRPr="00083FEA">
        <w:rPr>
          <w:b/>
          <w:bCs/>
        </w:rPr>
        <w:t>_</w:t>
      </w:r>
      <w:proofErr w:type="spellStart"/>
      <w:r w:rsidR="00083FEA" w:rsidRPr="00083FEA">
        <w:rPr>
          <w:b/>
          <w:bCs/>
          <w:lang w:val="en-US"/>
        </w:rPr>
        <w:t>va</w:t>
      </w:r>
      <w:proofErr w:type="spellEnd"/>
      <w:r w:rsidR="00083FEA" w:rsidRPr="00083FEA">
        <w:rPr>
          <w:b/>
          <w:bCs/>
        </w:rPr>
        <w:t>@</w:t>
      </w:r>
      <w:proofErr w:type="spellStart"/>
      <w:r w:rsidR="00083FEA" w:rsidRPr="00083FEA">
        <w:rPr>
          <w:b/>
          <w:bCs/>
          <w:lang w:val="en-US"/>
        </w:rPr>
        <w:t>pers</w:t>
      </w:r>
      <w:proofErr w:type="spellEnd"/>
      <w:r w:rsidR="00083FEA" w:rsidRPr="00083FEA">
        <w:rPr>
          <w:b/>
          <w:bCs/>
        </w:rPr>
        <w:t>.</w:t>
      </w:r>
      <w:proofErr w:type="spellStart"/>
      <w:r w:rsidR="00083FEA" w:rsidRPr="00083FEA">
        <w:rPr>
          <w:b/>
          <w:bCs/>
          <w:lang w:val="en-US"/>
        </w:rPr>
        <w:t>spmi</w:t>
      </w:r>
      <w:proofErr w:type="spellEnd"/>
      <w:r w:rsidR="00083FEA" w:rsidRPr="00083FEA">
        <w:rPr>
          <w:b/>
          <w:bCs/>
        </w:rPr>
        <w:t>.</w:t>
      </w:r>
      <w:proofErr w:type="spellStart"/>
      <w:r w:rsidR="00083FEA" w:rsidRPr="00083FEA">
        <w:rPr>
          <w:b/>
          <w:bCs/>
          <w:lang w:val="en-US"/>
        </w:rPr>
        <w:t>ru</w:t>
      </w:r>
      <w:proofErr w:type="spellEnd"/>
      <w:r w:rsidR="00083FEA" w:rsidRPr="00083FEA">
        <w:rPr>
          <w:b/>
          <w:bCs/>
        </w:rPr>
        <w:t xml:space="preserve"> </w:t>
      </w:r>
    </w:p>
    <w:p w:rsidR="00640667" w:rsidRPr="00B47F47" w:rsidRDefault="00640667" w:rsidP="00B47F47">
      <w:pPr>
        <w:tabs>
          <w:tab w:val="left" w:pos="0"/>
          <w:tab w:val="left" w:pos="1134"/>
        </w:tabs>
        <w:ind w:firstLine="839"/>
        <w:jc w:val="both"/>
        <w:rPr>
          <w:b/>
          <w:bCs/>
        </w:rPr>
      </w:pPr>
      <w:r>
        <w:rPr>
          <w:b/>
          <w:bCs/>
        </w:rPr>
        <w:t xml:space="preserve">По результатам выступлений участников на конференции </w:t>
      </w:r>
      <w:r w:rsidR="00233FA7">
        <w:rPr>
          <w:b/>
          <w:bCs/>
        </w:rPr>
        <w:t xml:space="preserve">авторам </w:t>
      </w:r>
      <w:r>
        <w:rPr>
          <w:b/>
          <w:bCs/>
        </w:rPr>
        <w:t>тезис</w:t>
      </w:r>
      <w:r w:rsidR="00233FA7">
        <w:rPr>
          <w:b/>
          <w:bCs/>
        </w:rPr>
        <w:t>ов будет предложено написать статью для издания в журналах ИД «Руда и Металлы».</w:t>
      </w:r>
    </w:p>
    <w:p w:rsidR="006001DC" w:rsidRPr="00083FEA" w:rsidRDefault="00083FEA" w:rsidP="00083FEA">
      <w:pPr>
        <w:tabs>
          <w:tab w:val="left" w:pos="0"/>
          <w:tab w:val="left" w:pos="1134"/>
        </w:tabs>
        <w:spacing w:before="240" w:after="240"/>
        <w:jc w:val="both"/>
        <w:rPr>
          <w:b/>
        </w:rPr>
      </w:pPr>
      <w:r w:rsidRPr="00083FEA">
        <w:rPr>
          <w:b/>
          <w:color w:val="0000FF"/>
        </w:rPr>
        <w:t xml:space="preserve">Контактное лицо </w:t>
      </w:r>
    </w:p>
    <w:p w:rsidR="00083FEA" w:rsidRDefault="006001DC" w:rsidP="006001DC">
      <w:pPr>
        <w:tabs>
          <w:tab w:val="left" w:pos="0"/>
          <w:tab w:val="left" w:pos="1134"/>
        </w:tabs>
        <w:jc w:val="both"/>
      </w:pPr>
      <w:r w:rsidRPr="00083FEA">
        <w:rPr>
          <w:b/>
        </w:rPr>
        <w:t>Носков Владимир Александрович</w:t>
      </w:r>
      <w:r w:rsidR="009B0BF7" w:rsidRPr="00083FEA">
        <w:t xml:space="preserve"> </w:t>
      </w:r>
    </w:p>
    <w:p w:rsidR="00083FEA" w:rsidRPr="00BB5669" w:rsidRDefault="00083FEA" w:rsidP="006001DC">
      <w:pPr>
        <w:tabs>
          <w:tab w:val="left" w:pos="0"/>
          <w:tab w:val="left" w:pos="1134"/>
        </w:tabs>
        <w:jc w:val="both"/>
      </w:pPr>
      <w:r>
        <w:t>Т</w:t>
      </w:r>
      <w:r w:rsidR="009B0BF7" w:rsidRPr="00083FEA">
        <w:t>ел</w:t>
      </w:r>
      <w:r w:rsidR="009B0BF7" w:rsidRPr="00BB5669">
        <w:t>.</w:t>
      </w:r>
      <w:r w:rsidR="006001DC" w:rsidRPr="00BB5669">
        <w:t xml:space="preserve"> </w:t>
      </w:r>
      <w:r w:rsidR="00482F9C" w:rsidRPr="00BB5669">
        <w:t>+7</w:t>
      </w:r>
      <w:r w:rsidR="00482F9C" w:rsidRPr="00083FEA">
        <w:rPr>
          <w:lang w:val="en-US"/>
        </w:rPr>
        <w:t> </w:t>
      </w:r>
      <w:r w:rsidR="00482F9C" w:rsidRPr="00BB5669">
        <w:t>909</w:t>
      </w:r>
      <w:r w:rsidR="009B0BF7" w:rsidRPr="00083FEA">
        <w:rPr>
          <w:lang w:val="en-US"/>
        </w:rPr>
        <w:t> </w:t>
      </w:r>
      <w:r w:rsidR="00482F9C" w:rsidRPr="00BB5669">
        <w:t>58</w:t>
      </w:r>
      <w:r w:rsidR="009B0BF7" w:rsidRPr="00BB5669">
        <w:t>8</w:t>
      </w:r>
      <w:r w:rsidR="009B0BF7" w:rsidRPr="00083FEA">
        <w:rPr>
          <w:lang w:val="en-US"/>
        </w:rPr>
        <w:t> </w:t>
      </w:r>
      <w:r w:rsidR="00482F9C" w:rsidRPr="00BB5669">
        <w:t>31</w:t>
      </w:r>
      <w:r w:rsidR="009B0BF7" w:rsidRPr="00083FEA">
        <w:rPr>
          <w:lang w:val="en-US"/>
        </w:rPr>
        <w:t> </w:t>
      </w:r>
      <w:r w:rsidR="00482F9C" w:rsidRPr="00BB5669">
        <w:t>47</w:t>
      </w:r>
      <w:r w:rsidR="006001DC" w:rsidRPr="00BB5669">
        <w:t xml:space="preserve">, </w:t>
      </w:r>
    </w:p>
    <w:p w:rsidR="006001DC" w:rsidRPr="00083FEA" w:rsidRDefault="00083FEA" w:rsidP="006001DC">
      <w:pPr>
        <w:tabs>
          <w:tab w:val="left" w:pos="0"/>
          <w:tab w:val="left" w:pos="1134"/>
        </w:tabs>
        <w:jc w:val="both"/>
        <w:rPr>
          <w:lang w:val="en-US"/>
        </w:rPr>
      </w:pPr>
      <w:r w:rsidRPr="00083FEA">
        <w:rPr>
          <w:bCs/>
          <w:lang w:val="en-US"/>
        </w:rPr>
        <w:t xml:space="preserve">E-mail: </w:t>
      </w:r>
      <w:r w:rsidRPr="00640667">
        <w:rPr>
          <w:bCs/>
          <w:i/>
          <w:lang w:val="en-US"/>
        </w:rPr>
        <w:t>noskov_va@pers.spmi.ru</w:t>
      </w:r>
      <w:r w:rsidRPr="00083FEA">
        <w:rPr>
          <w:bCs/>
          <w:lang w:val="en-US"/>
        </w:rPr>
        <w:t xml:space="preserve"> </w:t>
      </w:r>
    </w:p>
    <w:p w:rsidR="00C339C6" w:rsidRPr="00083FEA" w:rsidRDefault="00C339C6" w:rsidP="00083FEA">
      <w:pPr>
        <w:tabs>
          <w:tab w:val="left" w:pos="0"/>
          <w:tab w:val="left" w:pos="1134"/>
        </w:tabs>
        <w:spacing w:before="240" w:after="240"/>
        <w:jc w:val="both"/>
        <w:rPr>
          <w:b/>
          <w:color w:val="0000FF"/>
        </w:rPr>
      </w:pPr>
      <w:r w:rsidRPr="00083FEA">
        <w:rPr>
          <w:b/>
          <w:color w:val="0000FF"/>
        </w:rPr>
        <w:t>Размещение</w:t>
      </w:r>
    </w:p>
    <w:p w:rsidR="00C339C6" w:rsidRDefault="00C339C6" w:rsidP="006001DC">
      <w:pPr>
        <w:tabs>
          <w:tab w:val="left" w:pos="0"/>
          <w:tab w:val="left" w:pos="1134"/>
        </w:tabs>
        <w:jc w:val="both"/>
        <w:rPr>
          <w:sz w:val="26"/>
          <w:szCs w:val="26"/>
          <w:highlight w:val="red"/>
        </w:rPr>
      </w:pPr>
      <w:r>
        <w:rPr>
          <w:color w:val="0A0A0A"/>
          <w:shd w:val="clear" w:color="auto" w:fill="FEFEFE"/>
        </w:rPr>
        <w:t>Для централизованного размещения участников конференции организационный комитет предлагает отель: Многофункциональный комплекс «Горный» (199406, г. Санкт-Петербург, В.О., ул. </w:t>
      </w:r>
      <w:proofErr w:type="gramStart"/>
      <w:r>
        <w:rPr>
          <w:color w:val="0A0A0A"/>
          <w:shd w:val="clear" w:color="auto" w:fill="FEFEFE"/>
        </w:rPr>
        <w:t>Наличная</w:t>
      </w:r>
      <w:proofErr w:type="gramEnd"/>
      <w:r>
        <w:rPr>
          <w:color w:val="0A0A0A"/>
          <w:shd w:val="clear" w:color="auto" w:fill="FEFEFE"/>
        </w:rPr>
        <w:t>, 28/16)</w:t>
      </w:r>
    </w:p>
    <w:p w:rsidR="006001DC" w:rsidRPr="00DA5EC1" w:rsidRDefault="006001DC" w:rsidP="00DA5EC1">
      <w:pPr>
        <w:tabs>
          <w:tab w:val="left" w:pos="0"/>
          <w:tab w:val="left" w:pos="1134"/>
        </w:tabs>
        <w:spacing w:before="120" w:after="240"/>
        <w:jc w:val="both"/>
        <w:rPr>
          <w:b/>
        </w:rPr>
      </w:pPr>
      <w:r w:rsidRPr="00DA5EC1">
        <w:rPr>
          <w:b/>
          <w:color w:val="0000FF"/>
        </w:rPr>
        <w:t>Место проведения</w:t>
      </w:r>
    </w:p>
    <w:p w:rsidR="006001DC" w:rsidRPr="006001DC" w:rsidRDefault="006001DC" w:rsidP="004B0E72">
      <w:pPr>
        <w:tabs>
          <w:tab w:val="left" w:pos="0"/>
          <w:tab w:val="left" w:pos="1134"/>
        </w:tabs>
        <w:jc w:val="both"/>
      </w:pPr>
      <w:r w:rsidRPr="00DA5EC1">
        <w:t xml:space="preserve">Санкт-Петербург, 21 линия, д.2,  </w:t>
      </w:r>
      <w:r w:rsidR="00482F9C" w:rsidRPr="00DA5EC1">
        <w:t>Санкт-Петербургский Горный Университет</w:t>
      </w:r>
      <w:bookmarkStart w:id="0" w:name="_GoBack"/>
      <w:bookmarkEnd w:id="0"/>
    </w:p>
    <w:sectPr w:rsidR="006001DC" w:rsidRPr="006001DC" w:rsidSect="006406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CE5" w:rsidRDefault="00B81CE5">
      <w:r>
        <w:separator/>
      </w:r>
    </w:p>
  </w:endnote>
  <w:endnote w:type="continuationSeparator" w:id="0">
    <w:p w:rsidR="00B81CE5" w:rsidRDefault="00B81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CE5" w:rsidRDefault="00B81CE5">
      <w:r>
        <w:separator/>
      </w:r>
    </w:p>
  </w:footnote>
  <w:footnote w:type="continuationSeparator" w:id="0">
    <w:p w:rsidR="00B81CE5" w:rsidRDefault="00B81C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C60984"/>
    <w:lvl w:ilvl="0">
      <w:numFmt w:val="bullet"/>
      <w:lvlText w:val="*"/>
      <w:lvlJc w:val="left"/>
    </w:lvl>
  </w:abstractNum>
  <w:abstractNum w:abstractNumId="1">
    <w:nsid w:val="05900C0F"/>
    <w:multiLevelType w:val="hybridMultilevel"/>
    <w:tmpl w:val="AA089C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8E7AC3"/>
    <w:multiLevelType w:val="hybridMultilevel"/>
    <w:tmpl w:val="99C20E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5189D"/>
    <w:multiLevelType w:val="hybridMultilevel"/>
    <w:tmpl w:val="C8702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562F9"/>
    <w:multiLevelType w:val="hybridMultilevel"/>
    <w:tmpl w:val="807A2DB8"/>
    <w:lvl w:ilvl="0" w:tplc="4BA0958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48309CB"/>
    <w:multiLevelType w:val="hybridMultilevel"/>
    <w:tmpl w:val="E1283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544CD"/>
    <w:multiLevelType w:val="hybridMultilevel"/>
    <w:tmpl w:val="69AA3A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8412A18"/>
    <w:multiLevelType w:val="hybridMultilevel"/>
    <w:tmpl w:val="42B22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912997"/>
    <w:multiLevelType w:val="hybridMultilevel"/>
    <w:tmpl w:val="9F3A0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DE58BB"/>
    <w:multiLevelType w:val="multilevel"/>
    <w:tmpl w:val="4E069E9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F4E2618"/>
    <w:multiLevelType w:val="hybridMultilevel"/>
    <w:tmpl w:val="4EAEC448"/>
    <w:lvl w:ilvl="0" w:tplc="041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1">
    <w:nsid w:val="1F6172B7"/>
    <w:multiLevelType w:val="hybridMultilevel"/>
    <w:tmpl w:val="365826D4"/>
    <w:lvl w:ilvl="0" w:tplc="F6D28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82A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526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6A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A81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3A0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8F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07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C5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0DC4419"/>
    <w:multiLevelType w:val="hybridMultilevel"/>
    <w:tmpl w:val="52F60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37E5D2C"/>
    <w:multiLevelType w:val="hybridMultilevel"/>
    <w:tmpl w:val="91F28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9C2B02"/>
    <w:multiLevelType w:val="hybridMultilevel"/>
    <w:tmpl w:val="4E069E9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D361B30"/>
    <w:multiLevelType w:val="hybridMultilevel"/>
    <w:tmpl w:val="7346E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33DB6"/>
    <w:multiLevelType w:val="hybridMultilevel"/>
    <w:tmpl w:val="3EC6A8EA"/>
    <w:lvl w:ilvl="0" w:tplc="E27A2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C6214D"/>
    <w:multiLevelType w:val="hybridMultilevel"/>
    <w:tmpl w:val="A4DE68E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EE01B7"/>
    <w:multiLevelType w:val="hybridMultilevel"/>
    <w:tmpl w:val="0A6E77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BAB59D8"/>
    <w:multiLevelType w:val="hybridMultilevel"/>
    <w:tmpl w:val="F704E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F67F98"/>
    <w:multiLevelType w:val="hybridMultilevel"/>
    <w:tmpl w:val="69BA6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734941"/>
    <w:multiLevelType w:val="hybridMultilevel"/>
    <w:tmpl w:val="19088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D87C57"/>
    <w:multiLevelType w:val="hybridMultilevel"/>
    <w:tmpl w:val="E2B247E2"/>
    <w:lvl w:ilvl="0" w:tplc="DA94F3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45C2650"/>
    <w:multiLevelType w:val="hybridMultilevel"/>
    <w:tmpl w:val="0A20DC60"/>
    <w:lvl w:ilvl="0" w:tplc="DA94F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5D5AD9"/>
    <w:multiLevelType w:val="hybridMultilevel"/>
    <w:tmpl w:val="102496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5079B2"/>
    <w:multiLevelType w:val="hybridMultilevel"/>
    <w:tmpl w:val="037CEDB4"/>
    <w:lvl w:ilvl="0" w:tplc="E27A2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816EAE"/>
    <w:multiLevelType w:val="hybridMultilevel"/>
    <w:tmpl w:val="D74E4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D0111F"/>
    <w:multiLevelType w:val="hybridMultilevel"/>
    <w:tmpl w:val="F90021D0"/>
    <w:lvl w:ilvl="0" w:tplc="AD1C7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9A6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8B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6C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A2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884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A6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24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1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ADC3C52"/>
    <w:multiLevelType w:val="hybridMultilevel"/>
    <w:tmpl w:val="B1663E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CB702F1"/>
    <w:multiLevelType w:val="hybridMultilevel"/>
    <w:tmpl w:val="F962E6DE"/>
    <w:lvl w:ilvl="0" w:tplc="790C4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6C7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C6C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BCC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C8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A3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100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645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E2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DA1058E"/>
    <w:multiLevelType w:val="hybridMultilevel"/>
    <w:tmpl w:val="870E9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3159A0"/>
    <w:multiLevelType w:val="hybridMultilevel"/>
    <w:tmpl w:val="8B76B39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77E43BE7"/>
    <w:multiLevelType w:val="hybridMultilevel"/>
    <w:tmpl w:val="AEB0012A"/>
    <w:lvl w:ilvl="0" w:tplc="E1EEE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AA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43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4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AA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AB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7A0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9A2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AF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4"/>
  </w:num>
  <w:num w:numId="4">
    <w:abstractNumId w:val="17"/>
  </w:num>
  <w:num w:numId="5">
    <w:abstractNumId w:val="23"/>
  </w:num>
  <w:num w:numId="6">
    <w:abstractNumId w:val="9"/>
  </w:num>
  <w:num w:numId="7">
    <w:abstractNumId w:val="22"/>
  </w:num>
  <w:num w:numId="8">
    <w:abstractNumId w:val="13"/>
  </w:num>
  <w:num w:numId="9">
    <w:abstractNumId w:val="6"/>
  </w:num>
  <w:num w:numId="10">
    <w:abstractNumId w:val="18"/>
  </w:num>
  <w:num w:numId="11">
    <w:abstractNumId w:val="20"/>
  </w:num>
  <w:num w:numId="12">
    <w:abstractNumId w:val="30"/>
  </w:num>
  <w:num w:numId="13">
    <w:abstractNumId w:val="7"/>
  </w:num>
  <w:num w:numId="14">
    <w:abstractNumId w:val="2"/>
  </w:num>
  <w:num w:numId="15">
    <w:abstractNumId w:val="26"/>
  </w:num>
  <w:num w:numId="16">
    <w:abstractNumId w:val="3"/>
  </w:num>
  <w:num w:numId="17">
    <w:abstractNumId w:val="28"/>
  </w:num>
  <w:num w:numId="18">
    <w:abstractNumId w:val="8"/>
  </w:num>
  <w:num w:numId="19">
    <w:abstractNumId w:val="21"/>
  </w:num>
  <w:num w:numId="20">
    <w:abstractNumId w:val="31"/>
  </w:num>
  <w:num w:numId="21">
    <w:abstractNumId w:val="1"/>
  </w:num>
  <w:num w:numId="22">
    <w:abstractNumId w:val="16"/>
  </w:num>
  <w:num w:numId="23">
    <w:abstractNumId w:val="15"/>
  </w:num>
  <w:num w:numId="24">
    <w:abstractNumId w:val="5"/>
  </w:num>
  <w:num w:numId="25">
    <w:abstractNumId w:val="25"/>
  </w:num>
  <w:num w:numId="26">
    <w:abstractNumId w:val="19"/>
  </w:num>
  <w:num w:numId="27">
    <w:abstractNumId w:val="4"/>
  </w:num>
  <w:num w:numId="28">
    <w:abstractNumId w:val="29"/>
  </w:num>
  <w:num w:numId="29">
    <w:abstractNumId w:val="10"/>
  </w:num>
  <w:num w:numId="30">
    <w:abstractNumId w:val="12"/>
  </w:num>
  <w:num w:numId="31">
    <w:abstractNumId w:val="11"/>
  </w:num>
  <w:num w:numId="32">
    <w:abstractNumId w:val="27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BF7"/>
    <w:rsid w:val="00007DF2"/>
    <w:rsid w:val="00025620"/>
    <w:rsid w:val="0003031D"/>
    <w:rsid w:val="00030656"/>
    <w:rsid w:val="00044083"/>
    <w:rsid w:val="0005002E"/>
    <w:rsid w:val="000522CB"/>
    <w:rsid w:val="00054CE2"/>
    <w:rsid w:val="00062031"/>
    <w:rsid w:val="00067D17"/>
    <w:rsid w:val="00081D89"/>
    <w:rsid w:val="00083FEA"/>
    <w:rsid w:val="00091406"/>
    <w:rsid w:val="0009343E"/>
    <w:rsid w:val="000A0B38"/>
    <w:rsid w:val="000A0F2E"/>
    <w:rsid w:val="000B36C9"/>
    <w:rsid w:val="000B603E"/>
    <w:rsid w:val="000B747A"/>
    <w:rsid w:val="000C075D"/>
    <w:rsid w:val="000C1F9A"/>
    <w:rsid w:val="000D0AEB"/>
    <w:rsid w:val="000D4EB6"/>
    <w:rsid w:val="000E4BAE"/>
    <w:rsid w:val="0010516D"/>
    <w:rsid w:val="001178C6"/>
    <w:rsid w:val="00124229"/>
    <w:rsid w:val="00137E8C"/>
    <w:rsid w:val="00140524"/>
    <w:rsid w:val="00140CF9"/>
    <w:rsid w:val="00144780"/>
    <w:rsid w:val="0014571E"/>
    <w:rsid w:val="00145D0F"/>
    <w:rsid w:val="00153D9D"/>
    <w:rsid w:val="00190DBA"/>
    <w:rsid w:val="001932F4"/>
    <w:rsid w:val="001C1B77"/>
    <w:rsid w:val="001D4CB2"/>
    <w:rsid w:val="001D55B0"/>
    <w:rsid w:val="001D5CF7"/>
    <w:rsid w:val="001D6A8F"/>
    <w:rsid w:val="001D6C05"/>
    <w:rsid w:val="001E5D45"/>
    <w:rsid w:val="001E70E3"/>
    <w:rsid w:val="00201579"/>
    <w:rsid w:val="00212BB1"/>
    <w:rsid w:val="00217D04"/>
    <w:rsid w:val="00233FA7"/>
    <w:rsid w:val="0023429A"/>
    <w:rsid w:val="00241AB1"/>
    <w:rsid w:val="00246A50"/>
    <w:rsid w:val="00247C8E"/>
    <w:rsid w:val="0025124F"/>
    <w:rsid w:val="0025259B"/>
    <w:rsid w:val="0026769C"/>
    <w:rsid w:val="00282BA0"/>
    <w:rsid w:val="002A6972"/>
    <w:rsid w:val="002C165C"/>
    <w:rsid w:val="002D23E7"/>
    <w:rsid w:val="002E0B37"/>
    <w:rsid w:val="002F26F4"/>
    <w:rsid w:val="00314278"/>
    <w:rsid w:val="00324FDF"/>
    <w:rsid w:val="00351ADA"/>
    <w:rsid w:val="00360ED9"/>
    <w:rsid w:val="00362E96"/>
    <w:rsid w:val="003A1687"/>
    <w:rsid w:val="003B159C"/>
    <w:rsid w:val="003B1E5C"/>
    <w:rsid w:val="003C300E"/>
    <w:rsid w:val="003C36D9"/>
    <w:rsid w:val="003C6E03"/>
    <w:rsid w:val="003D1321"/>
    <w:rsid w:val="003D343E"/>
    <w:rsid w:val="003E409E"/>
    <w:rsid w:val="003E77E4"/>
    <w:rsid w:val="003F69B6"/>
    <w:rsid w:val="004008D9"/>
    <w:rsid w:val="00403E92"/>
    <w:rsid w:val="00411438"/>
    <w:rsid w:val="004114A6"/>
    <w:rsid w:val="004127B8"/>
    <w:rsid w:val="00414AA9"/>
    <w:rsid w:val="00432508"/>
    <w:rsid w:val="00451361"/>
    <w:rsid w:val="00451747"/>
    <w:rsid w:val="00456495"/>
    <w:rsid w:val="0047662F"/>
    <w:rsid w:val="00482F9C"/>
    <w:rsid w:val="00487F01"/>
    <w:rsid w:val="004A33E5"/>
    <w:rsid w:val="004A57D9"/>
    <w:rsid w:val="004A7800"/>
    <w:rsid w:val="004B0725"/>
    <w:rsid w:val="004B0E72"/>
    <w:rsid w:val="004C78B5"/>
    <w:rsid w:val="004D55D5"/>
    <w:rsid w:val="004D5A60"/>
    <w:rsid w:val="004E0117"/>
    <w:rsid w:val="004F0B6F"/>
    <w:rsid w:val="004F0DAF"/>
    <w:rsid w:val="004F359C"/>
    <w:rsid w:val="00506B41"/>
    <w:rsid w:val="0051150B"/>
    <w:rsid w:val="005156A0"/>
    <w:rsid w:val="005225D2"/>
    <w:rsid w:val="005434E5"/>
    <w:rsid w:val="005530EF"/>
    <w:rsid w:val="00574805"/>
    <w:rsid w:val="00582F00"/>
    <w:rsid w:val="005A1CC1"/>
    <w:rsid w:val="005A730B"/>
    <w:rsid w:val="005B21C9"/>
    <w:rsid w:val="005C27D2"/>
    <w:rsid w:val="005C71D1"/>
    <w:rsid w:val="005D7031"/>
    <w:rsid w:val="005E4611"/>
    <w:rsid w:val="006001DC"/>
    <w:rsid w:val="0061540C"/>
    <w:rsid w:val="006221DB"/>
    <w:rsid w:val="006226EE"/>
    <w:rsid w:val="00631B00"/>
    <w:rsid w:val="00636D32"/>
    <w:rsid w:val="0064042D"/>
    <w:rsid w:val="00640667"/>
    <w:rsid w:val="00641E63"/>
    <w:rsid w:val="006455DE"/>
    <w:rsid w:val="00651C81"/>
    <w:rsid w:val="006570F5"/>
    <w:rsid w:val="0066791E"/>
    <w:rsid w:val="00684C1D"/>
    <w:rsid w:val="00692C0D"/>
    <w:rsid w:val="00693880"/>
    <w:rsid w:val="00696052"/>
    <w:rsid w:val="006B03F7"/>
    <w:rsid w:val="006E0312"/>
    <w:rsid w:val="006F24CC"/>
    <w:rsid w:val="0070543F"/>
    <w:rsid w:val="00706A39"/>
    <w:rsid w:val="00710A7F"/>
    <w:rsid w:val="007141AF"/>
    <w:rsid w:val="00715314"/>
    <w:rsid w:val="00723021"/>
    <w:rsid w:val="00730DD4"/>
    <w:rsid w:val="00734D95"/>
    <w:rsid w:val="00751D42"/>
    <w:rsid w:val="00782187"/>
    <w:rsid w:val="00785282"/>
    <w:rsid w:val="00787F17"/>
    <w:rsid w:val="007A7166"/>
    <w:rsid w:val="007B5957"/>
    <w:rsid w:val="007C73C4"/>
    <w:rsid w:val="007C7CBA"/>
    <w:rsid w:val="007D0973"/>
    <w:rsid w:val="007D150E"/>
    <w:rsid w:val="007D45CA"/>
    <w:rsid w:val="007D6493"/>
    <w:rsid w:val="007D7FE1"/>
    <w:rsid w:val="007E3FE7"/>
    <w:rsid w:val="007E6CE5"/>
    <w:rsid w:val="007F31B0"/>
    <w:rsid w:val="007F59FE"/>
    <w:rsid w:val="00800EC5"/>
    <w:rsid w:val="00805275"/>
    <w:rsid w:val="00815D02"/>
    <w:rsid w:val="0084006B"/>
    <w:rsid w:val="00843720"/>
    <w:rsid w:val="00850DB6"/>
    <w:rsid w:val="008712FE"/>
    <w:rsid w:val="00873B3D"/>
    <w:rsid w:val="008752B1"/>
    <w:rsid w:val="0088020F"/>
    <w:rsid w:val="00885BE2"/>
    <w:rsid w:val="00887039"/>
    <w:rsid w:val="00894C9C"/>
    <w:rsid w:val="00895987"/>
    <w:rsid w:val="00896211"/>
    <w:rsid w:val="008B2565"/>
    <w:rsid w:val="008D199A"/>
    <w:rsid w:val="008D22DB"/>
    <w:rsid w:val="008D3288"/>
    <w:rsid w:val="008D34D1"/>
    <w:rsid w:val="008D3C61"/>
    <w:rsid w:val="008E0DAD"/>
    <w:rsid w:val="00901B04"/>
    <w:rsid w:val="00902532"/>
    <w:rsid w:val="00920565"/>
    <w:rsid w:val="00925700"/>
    <w:rsid w:val="0093048D"/>
    <w:rsid w:val="00941DFE"/>
    <w:rsid w:val="009438B5"/>
    <w:rsid w:val="00960894"/>
    <w:rsid w:val="00961E77"/>
    <w:rsid w:val="00964F01"/>
    <w:rsid w:val="00966361"/>
    <w:rsid w:val="009678B5"/>
    <w:rsid w:val="009702A5"/>
    <w:rsid w:val="00973643"/>
    <w:rsid w:val="009778B4"/>
    <w:rsid w:val="00996440"/>
    <w:rsid w:val="009A3172"/>
    <w:rsid w:val="009A33B3"/>
    <w:rsid w:val="009A36E3"/>
    <w:rsid w:val="009A39C4"/>
    <w:rsid w:val="009A7384"/>
    <w:rsid w:val="009B0BF7"/>
    <w:rsid w:val="009B1A48"/>
    <w:rsid w:val="009B5EE3"/>
    <w:rsid w:val="009C1291"/>
    <w:rsid w:val="009C49A6"/>
    <w:rsid w:val="009C5C43"/>
    <w:rsid w:val="009C6AA8"/>
    <w:rsid w:val="009C799F"/>
    <w:rsid w:val="009D1C0B"/>
    <w:rsid w:val="009E1088"/>
    <w:rsid w:val="009E2B8A"/>
    <w:rsid w:val="00A14AA5"/>
    <w:rsid w:val="00A20E91"/>
    <w:rsid w:val="00A20EA2"/>
    <w:rsid w:val="00A2345C"/>
    <w:rsid w:val="00A3191E"/>
    <w:rsid w:val="00A34C31"/>
    <w:rsid w:val="00A34E38"/>
    <w:rsid w:val="00A367A5"/>
    <w:rsid w:val="00A443CC"/>
    <w:rsid w:val="00A56B02"/>
    <w:rsid w:val="00A7085B"/>
    <w:rsid w:val="00A70974"/>
    <w:rsid w:val="00A90CC5"/>
    <w:rsid w:val="00A93299"/>
    <w:rsid w:val="00AD0CD2"/>
    <w:rsid w:val="00AD1A01"/>
    <w:rsid w:val="00AD2C28"/>
    <w:rsid w:val="00AE7BAF"/>
    <w:rsid w:val="00AF4E9E"/>
    <w:rsid w:val="00AF6495"/>
    <w:rsid w:val="00B14B8D"/>
    <w:rsid w:val="00B16421"/>
    <w:rsid w:val="00B23C65"/>
    <w:rsid w:val="00B2765C"/>
    <w:rsid w:val="00B31C8E"/>
    <w:rsid w:val="00B325F7"/>
    <w:rsid w:val="00B43A2C"/>
    <w:rsid w:val="00B47F47"/>
    <w:rsid w:val="00B53CAC"/>
    <w:rsid w:val="00B5772A"/>
    <w:rsid w:val="00B609B1"/>
    <w:rsid w:val="00B75BB1"/>
    <w:rsid w:val="00B77213"/>
    <w:rsid w:val="00B81CE5"/>
    <w:rsid w:val="00B91A21"/>
    <w:rsid w:val="00B972AD"/>
    <w:rsid w:val="00BA3ED3"/>
    <w:rsid w:val="00BB5669"/>
    <w:rsid w:val="00BC4772"/>
    <w:rsid w:val="00BC55FE"/>
    <w:rsid w:val="00BE1512"/>
    <w:rsid w:val="00BE40F3"/>
    <w:rsid w:val="00BF1BAC"/>
    <w:rsid w:val="00C05E6F"/>
    <w:rsid w:val="00C066E5"/>
    <w:rsid w:val="00C14569"/>
    <w:rsid w:val="00C17308"/>
    <w:rsid w:val="00C27BEE"/>
    <w:rsid w:val="00C339C6"/>
    <w:rsid w:val="00C3783F"/>
    <w:rsid w:val="00C40BD0"/>
    <w:rsid w:val="00C45D18"/>
    <w:rsid w:val="00C6650D"/>
    <w:rsid w:val="00C80F4D"/>
    <w:rsid w:val="00C8140B"/>
    <w:rsid w:val="00C90A99"/>
    <w:rsid w:val="00CA4A2A"/>
    <w:rsid w:val="00CC193E"/>
    <w:rsid w:val="00CC21AD"/>
    <w:rsid w:val="00CC3D46"/>
    <w:rsid w:val="00CD150E"/>
    <w:rsid w:val="00CD1E1C"/>
    <w:rsid w:val="00CD2891"/>
    <w:rsid w:val="00CD76D7"/>
    <w:rsid w:val="00CE03D5"/>
    <w:rsid w:val="00CE0A26"/>
    <w:rsid w:val="00CE6C37"/>
    <w:rsid w:val="00CF79E2"/>
    <w:rsid w:val="00D0628A"/>
    <w:rsid w:val="00D1221B"/>
    <w:rsid w:val="00D24070"/>
    <w:rsid w:val="00D31DB5"/>
    <w:rsid w:val="00D40939"/>
    <w:rsid w:val="00D468BC"/>
    <w:rsid w:val="00D52519"/>
    <w:rsid w:val="00D67E6D"/>
    <w:rsid w:val="00D70B2E"/>
    <w:rsid w:val="00D71D23"/>
    <w:rsid w:val="00D738DC"/>
    <w:rsid w:val="00D93676"/>
    <w:rsid w:val="00DA4808"/>
    <w:rsid w:val="00DA5EC1"/>
    <w:rsid w:val="00DB3F75"/>
    <w:rsid w:val="00DC34C5"/>
    <w:rsid w:val="00DC4C9E"/>
    <w:rsid w:val="00DE49EF"/>
    <w:rsid w:val="00DF2E9B"/>
    <w:rsid w:val="00E1326D"/>
    <w:rsid w:val="00E178E3"/>
    <w:rsid w:val="00E17D88"/>
    <w:rsid w:val="00E20057"/>
    <w:rsid w:val="00E2795F"/>
    <w:rsid w:val="00E42ADE"/>
    <w:rsid w:val="00E45A40"/>
    <w:rsid w:val="00E45F50"/>
    <w:rsid w:val="00E53795"/>
    <w:rsid w:val="00E61757"/>
    <w:rsid w:val="00E6438C"/>
    <w:rsid w:val="00E75087"/>
    <w:rsid w:val="00E764CF"/>
    <w:rsid w:val="00E77B57"/>
    <w:rsid w:val="00E911E7"/>
    <w:rsid w:val="00EC3EF5"/>
    <w:rsid w:val="00F069F1"/>
    <w:rsid w:val="00F06F87"/>
    <w:rsid w:val="00F254AB"/>
    <w:rsid w:val="00F70195"/>
    <w:rsid w:val="00F86D7F"/>
    <w:rsid w:val="00F9016A"/>
    <w:rsid w:val="00F916BB"/>
    <w:rsid w:val="00F934B7"/>
    <w:rsid w:val="00F96F85"/>
    <w:rsid w:val="00FA2622"/>
    <w:rsid w:val="00FB7123"/>
    <w:rsid w:val="00FD6E4F"/>
    <w:rsid w:val="00FE4181"/>
    <w:rsid w:val="00FF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49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5D18"/>
    <w:rPr>
      <w:color w:val="0000FF"/>
      <w:u w:val="single"/>
    </w:rPr>
  </w:style>
  <w:style w:type="paragraph" w:styleId="a4">
    <w:name w:val="Balloon Text"/>
    <w:basedOn w:val="a"/>
    <w:semiHidden/>
    <w:rsid w:val="007D7FE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17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9A36E3"/>
    <w:pPr>
      <w:ind w:left="720"/>
      <w:jc w:val="both"/>
    </w:pPr>
    <w:rPr>
      <w:i/>
      <w:iCs/>
      <w:lang w:val="en-US"/>
    </w:rPr>
  </w:style>
  <w:style w:type="paragraph" w:styleId="a7">
    <w:name w:val="header"/>
    <w:basedOn w:val="a"/>
    <w:rsid w:val="00BC477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BC4772"/>
    <w:pPr>
      <w:tabs>
        <w:tab w:val="center" w:pos="4677"/>
        <w:tab w:val="right" w:pos="9355"/>
      </w:tabs>
    </w:pPr>
  </w:style>
  <w:style w:type="character" w:styleId="a9">
    <w:name w:val="Strong"/>
    <w:qFormat/>
    <w:rsid w:val="00F06F87"/>
    <w:rPr>
      <w:b/>
      <w:bCs/>
    </w:rPr>
  </w:style>
  <w:style w:type="paragraph" w:customStyle="1" w:styleId="31">
    <w:name w:val="Основной текст 31"/>
    <w:basedOn w:val="a"/>
    <w:rsid w:val="00282BA0"/>
    <w:pPr>
      <w:jc w:val="center"/>
    </w:pPr>
    <w:rPr>
      <w:b/>
      <w:sz w:val="32"/>
      <w:szCs w:val="20"/>
    </w:rPr>
  </w:style>
  <w:style w:type="paragraph" w:styleId="aa">
    <w:name w:val="Body Text"/>
    <w:basedOn w:val="a"/>
    <w:rsid w:val="00282BA0"/>
    <w:pPr>
      <w:ind w:right="4495"/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0522CB"/>
    <w:pPr>
      <w:ind w:left="720"/>
      <w:contextualSpacing/>
    </w:pPr>
    <w:rPr>
      <w:szCs w:val="24"/>
    </w:rPr>
  </w:style>
  <w:style w:type="paragraph" w:customStyle="1" w:styleId="Default">
    <w:name w:val="Default"/>
    <w:rsid w:val="006001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2">
    <w:name w:val="Основной текст 32"/>
    <w:basedOn w:val="a"/>
    <w:rsid w:val="00F069F1"/>
    <w:pPr>
      <w:jc w:val="center"/>
    </w:pPr>
    <w:rPr>
      <w:b/>
      <w:sz w:val="32"/>
      <w:szCs w:val="20"/>
    </w:rPr>
  </w:style>
  <w:style w:type="paragraph" w:styleId="ac">
    <w:name w:val="Normal (Web)"/>
    <w:basedOn w:val="a"/>
    <w:uiPriority w:val="99"/>
    <w:unhideWhenUsed/>
    <w:rsid w:val="00641E6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vetkova_iv\Desktop\&#1050;&#1086;&#1085;&#1092;&#1077;&#1088;&#1077;&#1085;&#1094;&#1080;&#1080;\&#1050;&#1086;&#1085;&#1092;&#1077;&#1088;&#1077;&#1085;&#1094;&#1080;&#1103;%202017\2.&#1069;&#1090;&#1072;&#1087;.%20&#1041;&#1091;&#1082;&#1083;&#1077;&#1090;,%20&#1087;&#1080;&#1089;&#1100;&#1084;&#1072;,%20&#1094;&#1080;&#1088;&#1082;&#1091;&#1083;&#1103;&#1088;\22.12\&#1055;&#1080;&#1089;&#1100;&#1084;&#1086;-&#1094;&#1080;&#1088;&#1082;&#1091;&#1083;&#1103;&#1088;2017%20-v3%20-%20&#1086;&#1092;&#1080;&#1089;%209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9B4F6-5267-4D70-A248-81CC3941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Письмо-циркуляр2017 -v3 - офис 97</Template>
  <TotalTime>0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5206</CharactersWithSpaces>
  <SharedDoc>false</SharedDoc>
  <HLinks>
    <vt:vector size="6" baseType="variant">
      <vt:variant>
        <vt:i4>1114162</vt:i4>
      </vt:variant>
      <vt:variant>
        <vt:i4>0</vt:i4>
      </vt:variant>
      <vt:variant>
        <vt:i4>0</vt:i4>
      </vt:variant>
      <vt:variant>
        <vt:i4>5</vt:i4>
      </vt:variant>
      <vt:variant>
        <vt:lpwstr>mailto:VANoskov87@yandex.ru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cvetkova_iv</dc:creator>
  <cp:lastModifiedBy>noskov_va</cp:lastModifiedBy>
  <cp:revision>2</cp:revision>
  <cp:lastPrinted>2020-01-10T06:26:00Z</cp:lastPrinted>
  <dcterms:created xsi:type="dcterms:W3CDTF">2020-07-22T08:34:00Z</dcterms:created>
  <dcterms:modified xsi:type="dcterms:W3CDTF">2020-07-22T08:34:00Z</dcterms:modified>
</cp:coreProperties>
</file>